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A7C2C4">
      <w:pPr>
        <w:snapToGrid w:val="0"/>
        <w:spacing w:before="180" w:after="180" w:line="360" w:lineRule="auto"/>
        <w:ind w:left="0" w:right="0" w:firstLine="0"/>
        <w:jc w:val="center"/>
        <w:rPr>
          <w:rFonts w:hint="eastAsia" w:ascii="仿宋" w:hAnsi="仿宋" w:eastAsia="仿宋"/>
          <w:b/>
          <w:bCs/>
          <w:color w:val="000000"/>
          <w:sz w:val="36"/>
          <w:szCs w:val="36"/>
          <w:lang w:val="en-US" w:eastAsia="zh-CN"/>
        </w:rPr>
      </w:pPr>
      <w:r>
        <w:rPr>
          <w:rFonts w:hint="eastAsia" w:ascii="仿宋" w:hAnsi="仿宋" w:eastAsia="仿宋"/>
          <w:b/>
          <w:bCs/>
          <w:color w:val="000000"/>
          <w:sz w:val="36"/>
          <w:szCs w:val="36"/>
          <w:lang w:val="en-US" w:eastAsia="zh-CN"/>
        </w:rPr>
        <w:t>鄂尔多斯市委巡察办2025年维修工程</w:t>
      </w:r>
    </w:p>
    <w:p w14:paraId="4F3A02BB">
      <w:pPr>
        <w:snapToGrid w:val="0"/>
        <w:spacing w:before="180" w:after="180" w:line="360" w:lineRule="auto"/>
        <w:ind w:left="0" w:right="0" w:firstLine="0"/>
        <w:jc w:val="center"/>
        <w:rPr>
          <w:rFonts w:hint="eastAsia" w:ascii="仿宋" w:hAnsi="仿宋" w:eastAsia="仿宋" w:cs="仿宋"/>
          <w:b w:val="0"/>
          <w:bCs w:val="0"/>
          <w:color w:val="000000" w:themeColor="text1"/>
          <w:sz w:val="36"/>
          <w:szCs w:val="36"/>
          <w:lang w:val="en-US" w:eastAsia="zh-CN"/>
          <w14:textFill>
            <w14:solidFill>
              <w14:schemeClr w14:val="tx1"/>
            </w14:solidFill>
          </w14:textFill>
        </w:rPr>
      </w:pPr>
      <w:r>
        <w:rPr>
          <w:rFonts w:hint="eastAsia" w:ascii="仿宋" w:hAnsi="仿宋" w:eastAsia="仿宋" w:cs="仿宋"/>
          <w:b/>
          <w:bCs/>
          <w:sz w:val="36"/>
          <w:szCs w:val="36"/>
          <w:lang w:val="en-US" w:eastAsia="zh-CN"/>
        </w:rPr>
        <w:t>工程量清单</w:t>
      </w:r>
      <w:r>
        <w:rPr>
          <w:rFonts w:hint="eastAsia" w:ascii="仿宋" w:hAnsi="仿宋" w:eastAsia="仿宋" w:cs="仿宋"/>
          <w:b/>
          <w:bCs/>
          <w:sz w:val="36"/>
          <w:szCs w:val="36"/>
          <w:lang w:eastAsia="zh-CN"/>
        </w:rPr>
        <w:t>编制说明</w:t>
      </w:r>
    </w:p>
    <w:p w14:paraId="45760318">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一、工程概况</w:t>
      </w:r>
    </w:p>
    <w:p w14:paraId="5CC4AC66">
      <w:pPr>
        <w:pStyle w:val="5"/>
        <w:keepNext w:val="0"/>
        <w:keepLines w:val="0"/>
        <w:widowControl/>
        <w:suppressLineNumbers w:val="0"/>
        <w:spacing w:before="0" w:beforeAutospacing="0" w:after="0" w:afterAutospacing="0"/>
        <w:ind w:left="0" w:right="0" w:firstLine="560" w:firstLineChars="200"/>
        <w:rPr>
          <w:rFonts w:hint="eastAsia" w:ascii="仿宋" w:hAnsi="仿宋" w:eastAsia="仿宋" w:cs="仿宋"/>
          <w:b w:val="0"/>
          <w:bCs w:val="0"/>
          <w:sz w:val="28"/>
          <w:szCs w:val="28"/>
        </w:rPr>
      </w:pPr>
      <w:r>
        <w:rPr>
          <w:rFonts w:hint="eastAsia" w:ascii="仿宋" w:hAnsi="仿宋" w:eastAsia="仿宋" w:cs="仿宋"/>
          <w:b w:val="0"/>
          <w:bCs w:val="0"/>
          <w:sz w:val="28"/>
          <w:szCs w:val="28"/>
          <w:lang w:val="en-US" w:eastAsia="zh-CN"/>
        </w:rPr>
        <w:t>1、鄂尔多斯市委巡察办2025年维修工程</w:t>
      </w:r>
      <w:r>
        <w:rPr>
          <w:rFonts w:hint="eastAsia" w:ascii="仿宋" w:hAnsi="仿宋" w:eastAsia="仿宋" w:cs="仿宋"/>
          <w:b w:val="0"/>
          <w:bCs w:val="0"/>
          <w:sz w:val="28"/>
          <w:szCs w:val="28"/>
        </w:rPr>
        <w:t>，位于鄂尔多斯市</w:t>
      </w:r>
      <w:r>
        <w:rPr>
          <w:rFonts w:hint="eastAsia" w:ascii="仿宋" w:hAnsi="仿宋" w:eastAsia="仿宋" w:cs="仿宋"/>
          <w:b w:val="0"/>
          <w:bCs w:val="0"/>
          <w:sz w:val="28"/>
          <w:szCs w:val="28"/>
          <w:lang w:val="en-US" w:eastAsia="zh-CN"/>
        </w:rPr>
        <w:t>康巴什区。本次维修涉及总建筑面积917.19㎡，其中：室外244.3㎡，室内672.89㎡</w:t>
      </w:r>
      <w:r>
        <w:rPr>
          <w:rFonts w:hint="eastAsia" w:ascii="仿宋" w:hAnsi="仿宋" w:eastAsia="仿宋" w:cs="仿宋"/>
          <w:b w:val="0"/>
          <w:bCs w:val="0"/>
          <w:sz w:val="28"/>
          <w:szCs w:val="28"/>
        </w:rPr>
        <w:t>。</w:t>
      </w:r>
    </w:p>
    <w:p w14:paraId="37B8BA94">
      <w:pPr>
        <w:pStyle w:val="5"/>
        <w:keepNext w:val="0"/>
        <w:keepLines w:val="0"/>
        <w:widowControl/>
        <w:suppressLineNumbers w:val="0"/>
        <w:spacing w:before="0" w:beforeAutospacing="0" w:after="0" w:afterAutospacing="0"/>
        <w:ind w:left="0" w:right="0" w:firstLine="560" w:firstLineChars="200"/>
        <w:rPr>
          <w:rFonts w:hint="eastAsia" w:ascii="仿宋" w:hAnsi="仿宋" w:eastAsia="仿宋" w:cs="仿宋"/>
          <w:color w:val="000000"/>
          <w:sz w:val="28"/>
          <w:szCs w:val="28"/>
          <w:lang w:val="en-US" w:eastAsia="zh-CN"/>
        </w:rPr>
      </w:pPr>
      <w:r>
        <w:rPr>
          <w:rFonts w:hint="eastAsia" w:ascii="仿宋" w:hAnsi="仿宋" w:eastAsia="仿宋" w:cs="仿宋"/>
          <w:b w:val="0"/>
          <w:bCs w:val="0"/>
          <w:sz w:val="28"/>
          <w:szCs w:val="28"/>
          <w:highlight w:val="none"/>
          <w:lang w:val="en-US" w:eastAsia="zh-CN"/>
        </w:rPr>
        <w:t>2、图纸范围内容包括:</w:t>
      </w:r>
      <w:r>
        <w:rPr>
          <w:rFonts w:hint="eastAsia" w:ascii="仿宋" w:hAnsi="仿宋" w:eastAsia="仿宋" w:cs="仿宋"/>
          <w:b w:val="0"/>
          <w:bCs w:val="0"/>
          <w:sz w:val="28"/>
          <w:szCs w:val="28"/>
          <w:lang w:val="en-US" w:eastAsia="zh-CN"/>
        </w:rPr>
        <w:t>1）、院内石材硬化破损维修；2）、石材散水下沉维修；3）、西北角处餐厅后门污水井处硬化塌陷维修；4）、汽车坡道与绿化交接处地面塌陷维修；5）、六楼、七楼楼道地毯维修；6）、地下入口通道玻璃顶胶条更换，损坏的玻璃更换；7）、地下室房间顶棚、墙面漏水维修；8）、地下车库入口坡道与地下室交接处铝塑板吊顶维修；9）、大楼幕墙玻璃损坏更换；10）、楼顶后做空调机房（彩钢房）漏水重新做防水；11）、空调维修；12）、新增空调电气；13）、监控维修等内容。</w:t>
      </w:r>
    </w:p>
    <w:p w14:paraId="2652FA4F">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textAlignment w:val="auto"/>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二、编制依据</w:t>
      </w:r>
    </w:p>
    <w:p w14:paraId="546A8619">
      <w:pPr>
        <w:pStyle w:val="5"/>
        <w:keepNext w:val="0"/>
        <w:keepLines w:val="0"/>
        <w:widowControl/>
        <w:suppressLineNumbers w:val="0"/>
        <w:spacing w:before="0" w:beforeAutospacing="0" w:after="0" w:afterAutospacing="0"/>
        <w:ind w:left="0" w:right="0"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1、</w:t>
      </w:r>
      <w:r>
        <w:rPr>
          <w:rFonts w:hint="eastAsia" w:ascii="仿宋" w:hAnsi="仿宋" w:eastAsia="仿宋" w:cs="仿宋"/>
          <w:color w:val="auto"/>
          <w:sz w:val="28"/>
          <w:szCs w:val="28"/>
          <w:lang w:val="en-US" w:eastAsia="zh-CN"/>
        </w:rPr>
        <w:t>工程量计算依据鄂尔多斯市政府投资项目代建中心提供的</w:t>
      </w:r>
      <w:r>
        <w:rPr>
          <w:rFonts w:hint="eastAsia" w:ascii="仿宋" w:hAnsi="仿宋" w:eastAsia="仿宋" w:cs="仿宋"/>
          <w:b w:val="0"/>
          <w:bCs w:val="0"/>
          <w:sz w:val="28"/>
          <w:szCs w:val="28"/>
          <w:lang w:val="en-US" w:eastAsia="zh-CN"/>
        </w:rPr>
        <w:t>鄂尔多斯市委巡察办2025年维修工程</w:t>
      </w:r>
      <w:r>
        <w:rPr>
          <w:rFonts w:hint="eastAsia" w:ascii="仿宋" w:hAnsi="仿宋" w:eastAsia="仿宋" w:cs="仿宋"/>
          <w:color w:val="auto"/>
          <w:sz w:val="28"/>
          <w:szCs w:val="28"/>
          <w:lang w:val="en-US" w:eastAsia="zh-CN"/>
        </w:rPr>
        <w:t>电子版图纸。</w:t>
      </w:r>
    </w:p>
    <w:p w14:paraId="670A892B">
      <w:pPr>
        <w:snapToGrid w:val="0"/>
        <w:spacing w:before="0" w:after="0" w:line="360" w:lineRule="auto"/>
        <w:ind w:left="0" w:right="0" w:firstLine="560" w:firstLineChars="200"/>
        <w:jc w:val="left"/>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2、</w:t>
      </w:r>
      <w:r>
        <w:rPr>
          <w:rFonts w:hint="eastAsia" w:ascii="仿宋" w:hAnsi="仿宋" w:eastAsia="仿宋" w:cs="仿宋"/>
          <w:b w:val="0"/>
          <w:i w:val="0"/>
          <w:strike w:val="0"/>
          <w:color w:val="auto"/>
          <w:sz w:val="28"/>
          <w:szCs w:val="28"/>
          <w:u w:val="none"/>
        </w:rPr>
        <w:t>工程量清单计价执行</w:t>
      </w:r>
      <w:r>
        <w:rPr>
          <w:rFonts w:hint="eastAsia" w:ascii="仿宋" w:hAnsi="仿宋" w:eastAsia="仿宋" w:cs="仿宋"/>
          <w:color w:val="auto"/>
          <w:sz w:val="28"/>
          <w:szCs w:val="28"/>
        </w:rPr>
        <w:t>2013</w:t>
      </w:r>
      <w:r>
        <w:rPr>
          <w:rFonts w:hint="eastAsia" w:ascii="仿宋" w:hAnsi="仿宋" w:eastAsia="仿宋" w:cs="仿宋"/>
          <w:color w:val="auto"/>
          <w:sz w:val="28"/>
          <w:szCs w:val="28"/>
          <w:lang w:eastAsia="zh-CN"/>
        </w:rPr>
        <w:t>届</w:t>
      </w:r>
      <w:r>
        <w:rPr>
          <w:rFonts w:hint="eastAsia" w:ascii="仿宋" w:hAnsi="仿宋" w:eastAsia="仿宋" w:cs="仿宋"/>
          <w:color w:val="auto"/>
          <w:sz w:val="28"/>
          <w:szCs w:val="28"/>
        </w:rPr>
        <w:t>《建设工程工程量清单计价规范》(GB50500-2013)、《房屋建筑与装饰工程工程量计算规范》(GB50854-2013)、《通用安装工程工程量计算规范》。</w:t>
      </w:r>
    </w:p>
    <w:p w14:paraId="67A4A8E3">
      <w:pPr>
        <w:keepNext w:val="0"/>
        <w:keepLines w:val="0"/>
        <w:pageBreakBefore w:val="0"/>
        <w:widowControl w:val="0"/>
        <w:kinsoku/>
        <w:wordWrap/>
        <w:overflowPunct/>
        <w:topLinePunct w:val="0"/>
        <w:autoSpaceDE/>
        <w:autoSpaceDN/>
        <w:bidi w:val="0"/>
        <w:adjustRightInd/>
        <w:snapToGrid/>
        <w:spacing w:before="0" w:after="0" w:line="312" w:lineRule="auto"/>
        <w:ind w:right="0" w:firstLine="560" w:firstLineChars="200"/>
        <w:jc w:val="both"/>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3、</w:t>
      </w:r>
      <w:r>
        <w:rPr>
          <w:rFonts w:hint="eastAsia" w:ascii="仿宋" w:hAnsi="仿宋" w:eastAsia="仿宋" w:cs="仿宋"/>
          <w:b w:val="0"/>
          <w:i w:val="0"/>
          <w:strike w:val="0"/>
          <w:color w:val="auto"/>
          <w:sz w:val="28"/>
          <w:szCs w:val="28"/>
          <w:u w:val="none"/>
        </w:rPr>
        <w:t>规费执行内建标函【2019】468号文件</w:t>
      </w:r>
      <w:r>
        <w:rPr>
          <w:rFonts w:hint="eastAsia" w:ascii="仿宋" w:hAnsi="仿宋" w:eastAsia="仿宋" w:cs="仿宋"/>
          <w:b w:val="0"/>
          <w:i w:val="0"/>
          <w:strike w:val="0"/>
          <w:color w:val="auto"/>
          <w:sz w:val="28"/>
          <w:szCs w:val="28"/>
          <w:u w:val="none"/>
          <w:lang w:eastAsia="zh-CN"/>
        </w:rPr>
        <w:t>，</w:t>
      </w:r>
      <w:r>
        <w:rPr>
          <w:rFonts w:hint="eastAsia" w:ascii="仿宋" w:hAnsi="仿宋" w:eastAsia="仿宋" w:cs="仿宋"/>
          <w:b w:val="0"/>
          <w:i w:val="0"/>
          <w:strike w:val="0"/>
          <w:color w:val="auto"/>
          <w:sz w:val="28"/>
          <w:szCs w:val="28"/>
          <w:u w:val="none"/>
        </w:rPr>
        <w:t>按19%计取</w:t>
      </w:r>
      <w:r>
        <w:rPr>
          <w:rFonts w:hint="eastAsia" w:ascii="仿宋" w:hAnsi="仿宋" w:eastAsia="仿宋" w:cs="仿宋"/>
          <w:b w:val="0"/>
          <w:i w:val="0"/>
          <w:strike w:val="0"/>
          <w:color w:val="auto"/>
          <w:sz w:val="28"/>
          <w:szCs w:val="28"/>
          <w:u w:val="none"/>
          <w:lang w:eastAsia="zh-CN"/>
        </w:rPr>
        <w:t>。</w:t>
      </w:r>
    </w:p>
    <w:p w14:paraId="66D0649A">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firstLine="560" w:firstLineChars="20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lang w:val="en-US" w:eastAsia="zh-CN"/>
        </w:rPr>
        <w:t>4</w:t>
      </w:r>
      <w:r>
        <w:rPr>
          <w:rFonts w:hint="eastAsia" w:ascii="仿宋" w:hAnsi="仿宋" w:eastAsia="仿宋" w:cs="仿宋"/>
          <w:color w:val="000000"/>
          <w:sz w:val="28"/>
          <w:szCs w:val="28"/>
        </w:rPr>
        <w:t>、税金执行内建标【2019】113号文件,税率按9%计</w:t>
      </w:r>
      <w:r>
        <w:rPr>
          <w:rFonts w:hint="eastAsia" w:ascii="仿宋" w:hAnsi="仿宋" w:eastAsia="仿宋" w:cs="仿宋"/>
          <w:color w:val="000000"/>
          <w:sz w:val="28"/>
          <w:szCs w:val="28"/>
          <w:lang w:eastAsia="zh-CN"/>
        </w:rPr>
        <w:t>算</w:t>
      </w:r>
      <w:r>
        <w:rPr>
          <w:rFonts w:hint="eastAsia" w:ascii="仿宋" w:hAnsi="仿宋" w:eastAsia="仿宋" w:cs="仿宋"/>
          <w:color w:val="000000"/>
          <w:sz w:val="28"/>
          <w:szCs w:val="28"/>
        </w:rPr>
        <w:t>。</w:t>
      </w:r>
    </w:p>
    <w:p w14:paraId="355052DA">
      <w:pPr>
        <w:keepNext w:val="0"/>
        <w:keepLines w:val="0"/>
        <w:pageBreakBefore w:val="0"/>
        <w:widowControl w:val="0"/>
        <w:kinsoku/>
        <w:wordWrap/>
        <w:overflowPunct/>
        <w:topLinePunct w:val="0"/>
        <w:autoSpaceDE/>
        <w:autoSpaceDN/>
        <w:bidi w:val="0"/>
        <w:adjustRightInd/>
        <w:snapToGrid/>
        <w:spacing w:before="0" w:after="0" w:line="312" w:lineRule="auto"/>
        <w:ind w:right="0" w:firstLine="560" w:firstLineChars="200"/>
        <w:jc w:val="both"/>
        <w:textAlignment w:val="auto"/>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5、</w:t>
      </w:r>
      <w:r>
        <w:rPr>
          <w:rFonts w:hint="eastAsia" w:ascii="仿宋" w:hAnsi="仿宋" w:eastAsia="仿宋" w:cs="仿宋"/>
          <w:b w:val="0"/>
          <w:i w:val="0"/>
          <w:strike w:val="0"/>
          <w:color w:val="auto"/>
          <w:sz w:val="28"/>
          <w:szCs w:val="28"/>
          <w:u w:val="none"/>
        </w:rPr>
        <w:t>人工费调整依据内建标(2021)148号文件</w:t>
      </w:r>
      <w:r>
        <w:rPr>
          <w:rFonts w:hint="eastAsia" w:ascii="仿宋" w:hAnsi="仿宋" w:eastAsia="仿宋" w:cs="仿宋"/>
          <w:b w:val="0"/>
          <w:i w:val="0"/>
          <w:strike w:val="0"/>
          <w:color w:val="auto"/>
          <w:sz w:val="28"/>
          <w:szCs w:val="28"/>
          <w:u w:val="none"/>
          <w:lang w:eastAsia="zh-CN"/>
        </w:rPr>
        <w:t>。</w:t>
      </w:r>
    </w:p>
    <w:p w14:paraId="5111E906">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textAlignment w:val="auto"/>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三、编制说明</w:t>
      </w:r>
    </w:p>
    <w:p w14:paraId="71A518C7">
      <w:pPr>
        <w:pStyle w:val="5"/>
        <w:keepNext w:val="0"/>
        <w:keepLines w:val="0"/>
        <w:widowControl/>
        <w:suppressLineNumbers w:val="0"/>
        <w:spacing w:before="0" w:beforeAutospacing="0" w:after="0" w:afterAutospacing="0"/>
        <w:ind w:left="0" w:right="0" w:firstLine="560" w:firstLineChars="200"/>
        <w:rPr>
          <w:rFonts w:hint="default" w:ascii="仿宋" w:hAnsi="仿宋" w:eastAsia="仿宋" w:cs="仿宋"/>
          <w:color w:val="000000"/>
          <w:kern w:val="2"/>
          <w:sz w:val="28"/>
          <w:szCs w:val="28"/>
          <w:highlight w:val="red"/>
          <w:lang w:val="en-US" w:eastAsia="zh-CN" w:bidi="ar-SA"/>
        </w:rPr>
      </w:pPr>
      <w:r>
        <w:rPr>
          <w:rFonts w:hint="eastAsia" w:ascii="仿宋" w:hAnsi="仿宋" w:eastAsia="仿宋" w:cs="仿宋"/>
          <w:color w:val="000000"/>
          <w:sz w:val="28"/>
          <w:szCs w:val="28"/>
        </w:rPr>
        <w:t>1、</w:t>
      </w:r>
      <w:r>
        <w:rPr>
          <w:rFonts w:hint="eastAsia" w:ascii="仿宋" w:hAnsi="仿宋" w:eastAsia="仿宋" w:cs="仿宋"/>
          <w:b w:val="0"/>
          <w:bCs w:val="0"/>
          <w:kern w:val="2"/>
          <w:sz w:val="28"/>
          <w:szCs w:val="28"/>
          <w:lang w:val="en-US" w:eastAsia="zh-CN" w:bidi="ar-SA"/>
        </w:rPr>
        <w:t>所有施工均为保护性施工，</w:t>
      </w:r>
      <w:r>
        <w:rPr>
          <w:rFonts w:hint="eastAsia" w:ascii="仿宋" w:hAnsi="仿宋" w:eastAsia="仿宋" w:cs="仿宋"/>
          <w:color w:val="000000"/>
          <w:sz w:val="28"/>
          <w:szCs w:val="28"/>
          <w:lang w:val="en-US" w:eastAsia="zh-CN"/>
        </w:rPr>
        <w:t>所有拆除均为人工保护性拆除</w:t>
      </w:r>
      <w:r>
        <w:rPr>
          <w:rFonts w:hint="eastAsia" w:ascii="仿宋" w:hAnsi="仿宋" w:eastAsia="仿宋" w:cs="仿宋"/>
          <w:color w:val="000000"/>
          <w:kern w:val="2"/>
          <w:sz w:val="28"/>
          <w:szCs w:val="28"/>
          <w:highlight w:val="none"/>
          <w:lang w:val="en-US" w:eastAsia="zh-CN" w:bidi="ar-SA"/>
        </w:rPr>
        <w:t>；</w:t>
      </w:r>
    </w:p>
    <w:p w14:paraId="79947234">
      <w:pPr>
        <w:pStyle w:val="5"/>
        <w:keepNext w:val="0"/>
        <w:keepLines w:val="0"/>
        <w:widowControl/>
        <w:suppressLineNumbers w:val="0"/>
        <w:spacing w:before="0" w:beforeAutospacing="0" w:after="0" w:afterAutospacing="0"/>
        <w:ind w:left="0" w:right="0" w:firstLine="560" w:firstLineChars="200"/>
        <w:rPr>
          <w:rFonts w:hint="eastAsia" w:ascii="仿宋" w:hAnsi="仿宋" w:eastAsia="仿宋" w:cs="仿宋"/>
          <w:color w:val="000000"/>
          <w:kern w:val="2"/>
          <w:sz w:val="28"/>
          <w:szCs w:val="28"/>
          <w:highlight w:val="none"/>
          <w:lang w:val="en-US" w:eastAsia="zh-CN" w:bidi="ar-SA"/>
        </w:rPr>
      </w:pPr>
      <w:r>
        <w:rPr>
          <w:rFonts w:hint="eastAsia" w:ascii="仿宋" w:hAnsi="仿宋" w:eastAsia="仿宋" w:cs="仿宋"/>
          <w:color w:val="000000"/>
          <w:kern w:val="2"/>
          <w:sz w:val="28"/>
          <w:szCs w:val="28"/>
          <w:highlight w:val="none"/>
          <w:lang w:val="en-US" w:eastAsia="zh-CN" w:bidi="ar-SA"/>
        </w:rPr>
        <w:t>2、</w:t>
      </w:r>
      <w:r>
        <w:rPr>
          <w:rFonts w:hint="eastAsia" w:ascii="仿宋" w:hAnsi="仿宋" w:eastAsia="仿宋" w:cs="仿宋"/>
          <w:color w:val="auto"/>
          <w:sz w:val="28"/>
          <w:szCs w:val="28"/>
          <w:highlight w:val="none"/>
          <w:lang w:val="en-US" w:eastAsia="zh-CN"/>
        </w:rPr>
        <w:t>本工程为维修工程未计取</w:t>
      </w:r>
      <w:r>
        <w:rPr>
          <w:rFonts w:hint="eastAsia" w:ascii="仿宋" w:hAnsi="仿宋" w:eastAsia="仿宋" w:cs="仿宋"/>
          <w:color w:val="auto"/>
          <w:sz w:val="28"/>
          <w:szCs w:val="28"/>
          <w:highlight w:val="none"/>
        </w:rPr>
        <w:t>建筑工人实名制费用</w:t>
      </w:r>
      <w:r>
        <w:rPr>
          <w:rFonts w:hint="eastAsia" w:ascii="仿宋" w:hAnsi="仿宋" w:eastAsia="仿宋" w:cs="仿宋"/>
          <w:color w:val="000000"/>
          <w:kern w:val="2"/>
          <w:sz w:val="28"/>
          <w:szCs w:val="28"/>
          <w:highlight w:val="none"/>
          <w:lang w:val="en-US" w:eastAsia="zh-CN" w:bidi="ar-SA"/>
        </w:rPr>
        <w:t>；</w:t>
      </w:r>
    </w:p>
    <w:p w14:paraId="3751B25A">
      <w:pPr>
        <w:pStyle w:val="5"/>
        <w:keepNext w:val="0"/>
        <w:keepLines w:val="0"/>
        <w:widowControl/>
        <w:suppressLineNumbers w:val="0"/>
        <w:spacing w:before="0" w:beforeAutospacing="0" w:after="0" w:afterAutospacing="0"/>
        <w:ind w:left="0" w:right="0" w:firstLine="560" w:firstLineChars="200"/>
        <w:rPr>
          <w:rFonts w:hint="eastAsia" w:ascii="仿宋" w:hAnsi="仿宋" w:eastAsia="仿宋" w:cs="仿宋"/>
          <w:color w:val="000000"/>
          <w:kern w:val="2"/>
          <w:sz w:val="28"/>
          <w:szCs w:val="28"/>
          <w:highlight w:val="none"/>
          <w:lang w:val="en-US" w:eastAsia="zh-CN" w:bidi="ar-SA"/>
        </w:rPr>
      </w:pPr>
      <w:r>
        <w:rPr>
          <w:rFonts w:hint="eastAsia" w:ascii="仿宋" w:hAnsi="仿宋" w:eastAsia="仿宋" w:cs="仿宋"/>
          <w:color w:val="000000"/>
          <w:kern w:val="2"/>
          <w:sz w:val="28"/>
          <w:szCs w:val="28"/>
          <w:lang w:val="en-US" w:eastAsia="zh-CN" w:bidi="ar-SA"/>
        </w:rPr>
        <w:t>3、</w:t>
      </w:r>
      <w:r>
        <w:rPr>
          <w:rFonts w:hint="eastAsia" w:ascii="仿宋" w:hAnsi="仿宋" w:eastAsia="仿宋" w:cs="仿宋"/>
          <w:color w:val="000000"/>
          <w:kern w:val="2"/>
          <w:sz w:val="28"/>
          <w:szCs w:val="28"/>
          <w:highlight w:val="none"/>
          <w:lang w:val="en-US" w:eastAsia="zh-CN" w:bidi="ar-SA"/>
        </w:rPr>
        <w:t>拆除建筑垃圾外运运距，投标人自行考虑结算时不做调整；</w:t>
      </w:r>
    </w:p>
    <w:p w14:paraId="0AC4B7AD">
      <w:pPr>
        <w:pStyle w:val="5"/>
        <w:keepNext w:val="0"/>
        <w:keepLines w:val="0"/>
        <w:widowControl/>
        <w:suppressLineNumbers w:val="0"/>
        <w:spacing w:before="0" w:beforeAutospacing="0" w:after="0" w:afterAutospacing="0"/>
        <w:ind w:left="0" w:right="0" w:firstLine="560" w:firstLineChars="200"/>
        <w:rPr>
          <w:rFonts w:hint="eastAsia" w:ascii="仿宋" w:hAnsi="仿宋" w:eastAsia="仿宋" w:cs="仿宋"/>
          <w:color w:val="000000"/>
          <w:kern w:val="2"/>
          <w:sz w:val="28"/>
          <w:szCs w:val="28"/>
          <w:lang w:val="en-US" w:eastAsia="zh-CN" w:bidi="ar-SA"/>
        </w:rPr>
      </w:pPr>
      <w:r>
        <w:rPr>
          <w:rFonts w:hint="eastAsia" w:ascii="仿宋" w:hAnsi="仿宋" w:eastAsia="仿宋" w:cs="仿宋"/>
          <w:color w:val="000000"/>
          <w:kern w:val="2"/>
          <w:sz w:val="28"/>
          <w:szCs w:val="28"/>
          <w:lang w:val="en-US" w:eastAsia="zh-CN" w:bidi="ar-SA"/>
        </w:rPr>
        <w:t>4、所有拆除地毯及设备需移交甲方并搬运到指定地点；</w:t>
      </w:r>
    </w:p>
    <w:p w14:paraId="372A41E0">
      <w:pPr>
        <w:pStyle w:val="5"/>
        <w:keepNext w:val="0"/>
        <w:keepLines w:val="0"/>
        <w:widowControl/>
        <w:suppressLineNumbers w:val="0"/>
        <w:spacing w:before="0" w:beforeAutospacing="0" w:after="0" w:afterAutospacing="0"/>
        <w:ind w:left="0" w:right="0" w:firstLine="560" w:firstLineChars="200"/>
        <w:rPr>
          <w:rFonts w:hint="eastAsia" w:ascii="仿宋" w:hAnsi="仿宋" w:eastAsia="仿宋" w:cs="仿宋"/>
          <w:color w:val="000000"/>
          <w:kern w:val="2"/>
          <w:sz w:val="28"/>
          <w:szCs w:val="28"/>
          <w:lang w:val="en-US" w:eastAsia="zh-CN" w:bidi="ar-SA"/>
        </w:rPr>
      </w:pPr>
      <w:r>
        <w:rPr>
          <w:rFonts w:hint="eastAsia" w:ascii="仿宋" w:hAnsi="仿宋" w:eastAsia="仿宋" w:cs="仿宋"/>
          <w:color w:val="000000"/>
          <w:kern w:val="2"/>
          <w:sz w:val="28"/>
          <w:szCs w:val="28"/>
          <w:lang w:val="en-US" w:eastAsia="zh-CN" w:bidi="ar-SA"/>
        </w:rPr>
        <w:t>5、散水处素土回填夯实，暂按300mm素土回填考虑，结算时据实调整；</w:t>
      </w:r>
    </w:p>
    <w:p w14:paraId="40CDCF65">
      <w:pPr>
        <w:pStyle w:val="5"/>
        <w:keepNext w:val="0"/>
        <w:keepLines w:val="0"/>
        <w:widowControl/>
        <w:suppressLineNumbers w:val="0"/>
        <w:spacing w:before="0" w:beforeAutospacing="0" w:after="0" w:afterAutospacing="0"/>
        <w:ind w:left="0" w:right="0" w:firstLine="560" w:firstLineChars="200"/>
        <w:rPr>
          <w:rFonts w:hint="eastAsia" w:ascii="仿宋" w:hAnsi="仿宋" w:eastAsia="仿宋" w:cs="仿宋"/>
          <w:color w:val="000000"/>
          <w:kern w:val="2"/>
          <w:sz w:val="28"/>
          <w:szCs w:val="28"/>
          <w:lang w:val="en-US" w:eastAsia="zh-CN" w:bidi="ar-SA"/>
        </w:rPr>
      </w:pPr>
      <w:r>
        <w:rPr>
          <w:rFonts w:hint="eastAsia" w:ascii="仿宋" w:hAnsi="仿宋" w:eastAsia="仿宋" w:cs="仿宋"/>
          <w:color w:val="000000"/>
          <w:kern w:val="2"/>
          <w:sz w:val="28"/>
          <w:szCs w:val="28"/>
          <w:lang w:val="en-US" w:eastAsia="zh-CN" w:bidi="ar-SA"/>
        </w:rPr>
        <w:t>6、西北角处餐厅后门污水井处的素土夯实，暂按1米素土回填考虑，结算时据实调整；</w:t>
      </w:r>
    </w:p>
    <w:p w14:paraId="4C323AFC">
      <w:pPr>
        <w:pStyle w:val="5"/>
        <w:keepNext w:val="0"/>
        <w:keepLines w:val="0"/>
        <w:widowControl/>
        <w:suppressLineNumbers w:val="0"/>
        <w:spacing w:before="0" w:beforeAutospacing="0" w:after="0" w:afterAutospacing="0"/>
        <w:ind w:left="0" w:right="0" w:firstLine="560" w:firstLineChars="200"/>
        <w:rPr>
          <w:rFonts w:hint="eastAsia" w:ascii="仿宋" w:hAnsi="仿宋" w:eastAsia="仿宋" w:cs="仿宋"/>
          <w:color w:val="000000"/>
          <w:kern w:val="2"/>
          <w:sz w:val="28"/>
          <w:szCs w:val="28"/>
          <w:lang w:val="en-US" w:eastAsia="zh-CN" w:bidi="ar-SA"/>
        </w:rPr>
      </w:pPr>
      <w:r>
        <w:rPr>
          <w:rFonts w:hint="eastAsia" w:ascii="仿宋" w:hAnsi="仿宋" w:eastAsia="仿宋" w:cs="仿宋"/>
          <w:color w:val="000000"/>
          <w:kern w:val="2"/>
          <w:sz w:val="28"/>
          <w:szCs w:val="28"/>
          <w:lang w:val="en-US" w:eastAsia="zh-CN" w:bidi="ar-SA"/>
        </w:rPr>
        <w:t>7、地下车库入口玻璃顶打胶用平台车，结算时根据实际情况用机械调整；</w:t>
      </w:r>
    </w:p>
    <w:p w14:paraId="478A4DC8">
      <w:pPr>
        <w:pStyle w:val="5"/>
        <w:keepNext w:val="0"/>
        <w:keepLines w:val="0"/>
        <w:widowControl/>
        <w:suppressLineNumbers w:val="0"/>
        <w:spacing w:before="0" w:beforeAutospacing="0" w:after="0" w:afterAutospacing="0"/>
        <w:ind w:left="0" w:right="0" w:firstLine="560" w:firstLineChars="200"/>
        <w:rPr>
          <w:rFonts w:hint="eastAsia" w:ascii="仿宋" w:hAnsi="仿宋" w:eastAsia="仿宋" w:cs="仿宋"/>
          <w:color w:val="000000"/>
          <w:kern w:val="2"/>
          <w:sz w:val="28"/>
          <w:szCs w:val="28"/>
          <w:lang w:val="en-US" w:eastAsia="zh-CN" w:bidi="ar-SA"/>
        </w:rPr>
      </w:pPr>
      <w:r>
        <w:rPr>
          <w:rFonts w:hint="eastAsia" w:ascii="仿宋" w:hAnsi="仿宋" w:eastAsia="仿宋" w:cs="仿宋"/>
          <w:color w:val="000000"/>
          <w:kern w:val="2"/>
          <w:sz w:val="28"/>
          <w:szCs w:val="28"/>
          <w:lang w:val="en-US" w:eastAsia="zh-CN" w:bidi="ar-SA"/>
        </w:rPr>
        <w:t>8、院内石材硬化破损处维修，全部按新购石材考虑；</w:t>
      </w:r>
    </w:p>
    <w:p w14:paraId="12988857">
      <w:pPr>
        <w:pStyle w:val="5"/>
        <w:keepNext w:val="0"/>
        <w:keepLines w:val="0"/>
        <w:widowControl/>
        <w:suppressLineNumbers w:val="0"/>
        <w:spacing w:before="0" w:beforeAutospacing="0" w:after="0" w:afterAutospacing="0"/>
        <w:ind w:left="0" w:right="0" w:firstLine="560" w:firstLineChars="200"/>
        <w:rPr>
          <w:rFonts w:hint="eastAsia" w:ascii="仿宋" w:hAnsi="仿宋" w:eastAsia="仿宋" w:cs="仿宋"/>
          <w:color w:val="000000"/>
          <w:kern w:val="2"/>
          <w:sz w:val="28"/>
          <w:szCs w:val="28"/>
          <w:lang w:val="en-US" w:eastAsia="zh-CN" w:bidi="ar-SA"/>
        </w:rPr>
      </w:pPr>
      <w:r>
        <w:rPr>
          <w:rFonts w:hint="eastAsia" w:ascii="仿宋" w:hAnsi="仿宋" w:eastAsia="仿宋" w:cs="仿宋"/>
          <w:color w:val="000000"/>
          <w:kern w:val="2"/>
          <w:sz w:val="28"/>
          <w:szCs w:val="28"/>
          <w:lang w:val="en-US" w:eastAsia="zh-CN" w:bidi="ar-SA"/>
        </w:rPr>
        <w:t>9、石材散水维修，全部按新购石材考虑；</w:t>
      </w:r>
    </w:p>
    <w:p w14:paraId="2D337D32">
      <w:pPr>
        <w:pStyle w:val="5"/>
        <w:keepNext w:val="0"/>
        <w:keepLines w:val="0"/>
        <w:widowControl/>
        <w:suppressLineNumbers w:val="0"/>
        <w:spacing w:before="0" w:beforeAutospacing="0" w:after="0" w:afterAutospacing="0"/>
        <w:ind w:right="0" w:firstLine="560" w:firstLineChars="200"/>
        <w:rPr>
          <w:rFonts w:hint="eastAsia" w:ascii="仿宋" w:hAnsi="仿宋" w:eastAsia="仿宋" w:cs="仿宋"/>
          <w:color w:val="000000"/>
          <w:kern w:val="2"/>
          <w:sz w:val="28"/>
          <w:szCs w:val="28"/>
          <w:lang w:val="en-US" w:eastAsia="zh-CN" w:bidi="ar-SA"/>
        </w:rPr>
      </w:pPr>
      <w:r>
        <w:rPr>
          <w:rFonts w:hint="eastAsia" w:ascii="仿宋" w:hAnsi="仿宋" w:eastAsia="仿宋" w:cs="仿宋"/>
          <w:color w:val="000000"/>
          <w:kern w:val="2"/>
          <w:sz w:val="28"/>
          <w:szCs w:val="28"/>
          <w:lang w:val="en-US" w:eastAsia="zh-CN" w:bidi="ar-SA"/>
        </w:rPr>
        <w:t>10、本工程暂列金额为</w:t>
      </w:r>
      <w:r>
        <w:rPr>
          <w:rFonts w:hint="eastAsia" w:ascii="仿宋" w:hAnsi="仿宋" w:eastAsia="仿宋" w:cs="仿宋"/>
          <w:color w:val="auto"/>
          <w:kern w:val="2"/>
          <w:sz w:val="28"/>
          <w:szCs w:val="28"/>
          <w:highlight w:val="none"/>
          <w:lang w:val="en-US" w:eastAsia="zh-CN" w:bidi="ar-SA"/>
        </w:rPr>
        <w:t>80152</w:t>
      </w:r>
      <w:r>
        <w:rPr>
          <w:rFonts w:hint="eastAsia" w:ascii="仿宋" w:hAnsi="仿宋" w:eastAsia="仿宋" w:cs="仿宋"/>
          <w:color w:val="000000"/>
          <w:kern w:val="2"/>
          <w:sz w:val="28"/>
          <w:szCs w:val="28"/>
          <w:lang w:val="en-US" w:eastAsia="zh-CN" w:bidi="ar-SA"/>
        </w:rPr>
        <w:t>元（含税金），为不可竞争费用，直接计入总造价。</w:t>
      </w:r>
    </w:p>
    <w:p w14:paraId="6A57B8D4">
      <w:pPr>
        <w:pStyle w:val="5"/>
        <w:keepNext w:val="0"/>
        <w:keepLines w:val="0"/>
        <w:widowControl/>
        <w:suppressLineNumbers w:val="0"/>
        <w:spacing w:before="0" w:beforeAutospacing="0" w:after="0" w:afterAutospacing="0"/>
        <w:ind w:right="0" w:firstLine="560" w:firstLineChars="200"/>
        <w:rPr>
          <w:rFonts w:hint="default" w:ascii="仿宋" w:hAnsi="仿宋" w:eastAsia="仿宋" w:cs="仿宋"/>
          <w:color w:val="000000"/>
          <w:kern w:val="2"/>
          <w:sz w:val="28"/>
          <w:szCs w:val="28"/>
          <w:lang w:val="en-US" w:eastAsia="zh-CN" w:bidi="ar-SA"/>
        </w:rPr>
      </w:pPr>
      <w:r>
        <w:rPr>
          <w:rFonts w:hint="eastAsia" w:ascii="仿宋" w:hAnsi="仿宋" w:eastAsia="仿宋" w:cs="仿宋"/>
          <w:color w:val="000000"/>
          <w:kern w:val="2"/>
          <w:sz w:val="28"/>
          <w:szCs w:val="28"/>
          <w:lang w:val="en-US" w:eastAsia="zh-CN" w:bidi="ar-SA"/>
        </w:rPr>
        <w:t>附表一：</w:t>
      </w:r>
    </w:p>
    <w:tbl>
      <w:tblPr>
        <w:tblStyle w:val="6"/>
        <w:tblW w:w="978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91"/>
        <w:gridCol w:w="6314"/>
        <w:gridCol w:w="1283"/>
        <w:gridCol w:w="1092"/>
      </w:tblGrid>
      <w:tr w14:paraId="62D7D4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trPr>
        <w:tc>
          <w:tcPr>
            <w:tcW w:w="9780" w:type="dxa"/>
            <w:gridSpan w:val="4"/>
            <w:tcBorders>
              <w:top w:val="nil"/>
              <w:left w:val="nil"/>
              <w:bottom w:val="nil"/>
              <w:right w:val="nil"/>
            </w:tcBorders>
            <w:shd w:val="clear" w:color="auto" w:fill="auto"/>
            <w:noWrap/>
            <w:vAlign w:val="center"/>
          </w:tcPr>
          <w:p w14:paraId="3FEC978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汇总表</w:t>
            </w:r>
          </w:p>
        </w:tc>
      </w:tr>
      <w:tr w14:paraId="35E6A1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F04F82">
            <w:pPr>
              <w:keepNext w:val="0"/>
              <w:keepLines w:val="0"/>
              <w:widowControl/>
              <w:suppressLineNumbers w:val="0"/>
              <w:jc w:val="center"/>
              <w:textAlignment w:val="center"/>
              <w:rPr>
                <w:rFonts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序号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C8AD67">
            <w:pPr>
              <w:keepNext w:val="0"/>
              <w:keepLines w:val="0"/>
              <w:widowControl/>
              <w:suppressLineNumbers w:val="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名  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65F4D4">
            <w:pPr>
              <w:keepNext w:val="0"/>
              <w:keepLines w:val="0"/>
              <w:widowControl/>
              <w:suppressLineNumbers w:val="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金额</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FDD31A">
            <w:pPr>
              <w:keepNext w:val="0"/>
              <w:keepLines w:val="0"/>
              <w:widowControl/>
              <w:suppressLineNumbers w:val="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备注</w:t>
            </w:r>
          </w:p>
        </w:tc>
      </w:tr>
      <w:tr w14:paraId="291435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F9BBD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一</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67C26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鄂尔多斯市委巡察办2025年维修工程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2B8D5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8305B6">
            <w:pPr>
              <w:jc w:val="center"/>
              <w:rPr>
                <w:rFonts w:hint="eastAsia" w:ascii="仿宋" w:hAnsi="仿宋" w:eastAsia="仿宋" w:cs="仿宋"/>
                <w:i w:val="0"/>
                <w:iCs w:val="0"/>
                <w:color w:val="000000"/>
                <w:sz w:val="22"/>
                <w:szCs w:val="22"/>
                <w:u w:val="none"/>
              </w:rPr>
            </w:pPr>
          </w:p>
        </w:tc>
      </w:tr>
      <w:tr w14:paraId="22784A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33577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8BB61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室外硬化维修</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1E96E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210353">
            <w:pPr>
              <w:jc w:val="center"/>
              <w:rPr>
                <w:rFonts w:hint="eastAsia" w:ascii="仿宋" w:hAnsi="仿宋" w:eastAsia="仿宋" w:cs="仿宋"/>
                <w:i w:val="0"/>
                <w:iCs w:val="0"/>
                <w:color w:val="000000"/>
                <w:sz w:val="22"/>
                <w:szCs w:val="22"/>
                <w:u w:val="none"/>
              </w:rPr>
            </w:pPr>
          </w:p>
        </w:tc>
      </w:tr>
      <w:tr w14:paraId="4BFE2B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ACEF1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04474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室内及散水维修</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D0FFF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509B02">
            <w:pPr>
              <w:jc w:val="center"/>
              <w:rPr>
                <w:rFonts w:hint="eastAsia" w:ascii="仿宋" w:hAnsi="仿宋" w:eastAsia="仿宋" w:cs="仿宋"/>
                <w:i w:val="0"/>
                <w:iCs w:val="0"/>
                <w:color w:val="000000"/>
                <w:sz w:val="22"/>
                <w:szCs w:val="22"/>
                <w:u w:val="none"/>
              </w:rPr>
            </w:pPr>
          </w:p>
        </w:tc>
      </w:tr>
      <w:tr w14:paraId="161317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60426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7F7E1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空调维修</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2C2B1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B8DDCC">
            <w:pPr>
              <w:jc w:val="center"/>
              <w:rPr>
                <w:rFonts w:hint="eastAsia" w:ascii="仿宋" w:hAnsi="仿宋" w:eastAsia="仿宋" w:cs="仿宋"/>
                <w:i w:val="0"/>
                <w:iCs w:val="0"/>
                <w:color w:val="000000"/>
                <w:sz w:val="22"/>
                <w:szCs w:val="22"/>
                <w:u w:val="none"/>
              </w:rPr>
            </w:pPr>
          </w:p>
        </w:tc>
      </w:tr>
      <w:tr w14:paraId="24FA31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9A44D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00F61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监控维修</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EFEC5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8CF087">
            <w:pPr>
              <w:jc w:val="center"/>
              <w:rPr>
                <w:rFonts w:hint="eastAsia" w:ascii="仿宋" w:hAnsi="仿宋" w:eastAsia="仿宋" w:cs="仿宋"/>
                <w:i w:val="0"/>
                <w:iCs w:val="0"/>
                <w:color w:val="000000"/>
                <w:sz w:val="22"/>
                <w:szCs w:val="22"/>
                <w:u w:val="none"/>
              </w:rPr>
            </w:pPr>
          </w:p>
        </w:tc>
      </w:tr>
      <w:tr w14:paraId="637888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07A21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C14D7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新增空调电气</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0512B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0C0FD4">
            <w:pPr>
              <w:jc w:val="center"/>
              <w:rPr>
                <w:rFonts w:hint="eastAsia" w:ascii="仿宋" w:hAnsi="仿宋" w:eastAsia="仿宋" w:cs="仿宋"/>
                <w:i w:val="0"/>
                <w:iCs w:val="0"/>
                <w:color w:val="000000"/>
                <w:sz w:val="22"/>
                <w:szCs w:val="22"/>
                <w:u w:val="none"/>
              </w:rPr>
            </w:pPr>
          </w:p>
        </w:tc>
      </w:tr>
      <w:tr w14:paraId="04555C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F5B2A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二</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63353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鄂尔多斯市委巡察办2025年维修工程暂列金</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81DD7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color w:val="auto"/>
                <w:kern w:val="2"/>
                <w:sz w:val="28"/>
                <w:szCs w:val="28"/>
                <w:highlight w:val="none"/>
                <w:lang w:val="en-US" w:eastAsia="zh-CN" w:bidi="ar-SA"/>
              </w:rPr>
              <w:t>80152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3CD6A9">
            <w:pPr>
              <w:jc w:val="center"/>
              <w:rPr>
                <w:rFonts w:hint="eastAsia" w:ascii="仿宋" w:hAnsi="仿宋" w:eastAsia="仿宋" w:cs="仿宋"/>
                <w:i w:val="0"/>
                <w:iCs w:val="0"/>
                <w:color w:val="000000"/>
                <w:sz w:val="22"/>
                <w:szCs w:val="22"/>
                <w:u w:val="none"/>
              </w:rPr>
            </w:pPr>
          </w:p>
        </w:tc>
      </w:tr>
      <w:tr w14:paraId="1E438E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CB5710">
            <w:pPr>
              <w:jc w:val="center"/>
              <w:rPr>
                <w:rFonts w:hint="eastAsia" w:ascii="仿宋" w:hAnsi="仿宋" w:eastAsia="仿宋" w:cs="仿宋"/>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B6C7CE">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126AD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132691">
            <w:pPr>
              <w:jc w:val="center"/>
              <w:rPr>
                <w:rFonts w:hint="eastAsia" w:ascii="仿宋" w:hAnsi="仿宋" w:eastAsia="仿宋" w:cs="仿宋"/>
                <w:i w:val="0"/>
                <w:iCs w:val="0"/>
                <w:color w:val="000000"/>
                <w:sz w:val="22"/>
                <w:szCs w:val="22"/>
                <w:u w:val="none"/>
              </w:rPr>
            </w:pPr>
          </w:p>
        </w:tc>
      </w:tr>
    </w:tbl>
    <w:p w14:paraId="18C29864">
      <w:pPr>
        <w:pStyle w:val="5"/>
        <w:keepNext w:val="0"/>
        <w:keepLines w:val="0"/>
        <w:widowControl/>
        <w:suppressLineNumbers w:val="0"/>
        <w:spacing w:before="0" w:beforeAutospacing="0" w:after="0" w:afterAutospacing="0"/>
        <w:ind w:right="0" w:firstLine="560" w:firstLineChars="200"/>
        <w:rPr>
          <w:rFonts w:hint="eastAsia" w:ascii="仿宋" w:hAnsi="仿宋" w:eastAsia="仿宋" w:cs="仿宋"/>
          <w:color w:val="000000"/>
          <w:kern w:val="2"/>
          <w:sz w:val="28"/>
          <w:szCs w:val="28"/>
          <w:lang w:val="en-US" w:eastAsia="zh-CN" w:bidi="ar-SA"/>
        </w:rPr>
      </w:pPr>
    </w:p>
    <w:p w14:paraId="0ED03DF1">
      <w:pPr>
        <w:pStyle w:val="5"/>
        <w:keepNext w:val="0"/>
        <w:keepLines w:val="0"/>
        <w:widowControl/>
        <w:suppressLineNumbers w:val="0"/>
        <w:spacing w:before="0" w:beforeAutospacing="0" w:after="0" w:afterAutospacing="0"/>
        <w:ind w:right="0" w:firstLine="560" w:firstLineChars="200"/>
        <w:rPr>
          <w:rFonts w:hint="eastAsia" w:ascii="仿宋" w:hAnsi="仿宋" w:eastAsia="仿宋" w:cs="仿宋"/>
          <w:color w:val="000000"/>
          <w:kern w:val="2"/>
          <w:sz w:val="28"/>
          <w:szCs w:val="28"/>
          <w:lang w:val="en-US" w:eastAsia="zh-CN" w:bidi="ar-SA"/>
        </w:rPr>
      </w:pPr>
    </w:p>
    <w:p w14:paraId="5A311251">
      <w:pPr>
        <w:rPr>
          <w:rFonts w:hint="eastAsia" w:ascii="仿宋" w:hAnsi="仿宋" w:eastAsia="仿宋" w:cs="仿宋"/>
          <w:color w:val="000000"/>
          <w:kern w:val="2"/>
          <w:sz w:val="28"/>
          <w:szCs w:val="28"/>
          <w:lang w:val="en-US" w:eastAsia="zh-CN" w:bidi="ar-SA"/>
        </w:rPr>
      </w:pPr>
      <w:r>
        <w:rPr>
          <w:rFonts w:hint="eastAsia" w:ascii="仿宋" w:hAnsi="仿宋" w:eastAsia="仿宋" w:cs="仿宋"/>
          <w:color w:val="000000"/>
          <w:kern w:val="2"/>
          <w:sz w:val="28"/>
          <w:szCs w:val="28"/>
          <w:lang w:val="en-US" w:eastAsia="zh-CN" w:bidi="ar-SA"/>
        </w:rPr>
        <w:br w:type="page"/>
      </w:r>
    </w:p>
    <w:p w14:paraId="3DAB1141">
      <w:pPr>
        <w:pStyle w:val="5"/>
        <w:keepNext w:val="0"/>
        <w:keepLines w:val="0"/>
        <w:widowControl/>
        <w:suppressLineNumbers w:val="0"/>
        <w:spacing w:before="0" w:beforeAutospacing="0" w:after="0" w:afterAutospacing="0"/>
        <w:ind w:right="0" w:firstLine="560" w:firstLineChars="200"/>
        <w:rPr>
          <w:rFonts w:hint="default" w:ascii="仿宋" w:hAnsi="仿宋" w:eastAsia="仿宋" w:cs="仿宋"/>
          <w:color w:val="000000"/>
          <w:kern w:val="2"/>
          <w:sz w:val="28"/>
          <w:szCs w:val="28"/>
          <w:lang w:val="en-US" w:eastAsia="zh-CN" w:bidi="ar-SA"/>
        </w:rPr>
      </w:pPr>
      <w:r>
        <w:rPr>
          <w:rFonts w:hint="eastAsia" w:ascii="仿宋" w:hAnsi="仿宋" w:eastAsia="仿宋" w:cs="仿宋"/>
          <w:color w:val="000000"/>
          <w:kern w:val="2"/>
          <w:sz w:val="28"/>
          <w:szCs w:val="28"/>
          <w:lang w:val="en-US" w:eastAsia="zh-CN" w:bidi="ar-SA"/>
        </w:rPr>
        <w:t>附表二：</w:t>
      </w:r>
    </w:p>
    <w:p w14:paraId="741272BA">
      <w:pPr>
        <w:snapToGrid w:val="0"/>
        <w:spacing w:before="180" w:after="180" w:line="360" w:lineRule="auto"/>
        <w:ind w:left="0" w:right="0" w:firstLine="0"/>
        <w:jc w:val="center"/>
        <w:rPr>
          <w:rFonts w:hint="eastAsia" w:ascii="仿宋" w:hAnsi="仿宋" w:eastAsia="仿宋"/>
          <w:b/>
          <w:bCs/>
          <w:color w:val="000000"/>
          <w:sz w:val="36"/>
          <w:szCs w:val="36"/>
          <w:lang w:val="en-US" w:eastAsia="zh-CN"/>
        </w:rPr>
      </w:pPr>
      <w:r>
        <w:rPr>
          <w:rFonts w:hint="eastAsia" w:ascii="仿宋" w:hAnsi="仿宋" w:eastAsia="仿宋"/>
          <w:b/>
          <w:bCs/>
          <w:color w:val="000000"/>
          <w:sz w:val="36"/>
          <w:szCs w:val="36"/>
          <w:lang w:val="en-US" w:eastAsia="zh-CN"/>
        </w:rPr>
        <w:t>鄂尔多斯市委巡察办2025年维修工程</w:t>
      </w:r>
    </w:p>
    <w:p w14:paraId="757CB12C">
      <w:pPr>
        <w:snapToGrid w:val="0"/>
        <w:spacing w:before="0" w:after="0" w:line="360" w:lineRule="auto"/>
        <w:ind w:right="0"/>
        <w:jc w:val="center"/>
        <w:rPr>
          <w:rFonts w:hint="eastAsia" w:ascii="仿宋" w:hAnsi="仿宋" w:eastAsia="仿宋" w:cs="仿宋"/>
          <w:b/>
          <w:bCs/>
          <w:color w:val="auto"/>
          <w:sz w:val="28"/>
          <w:szCs w:val="28"/>
          <w:lang w:val="en-US" w:eastAsia="zh-CN"/>
        </w:rPr>
      </w:pPr>
      <w:r>
        <w:rPr>
          <w:rFonts w:hint="eastAsia" w:ascii="仿宋" w:hAnsi="仿宋" w:eastAsia="仿宋" w:cs="宋体"/>
          <w:b/>
          <w:bCs/>
          <w:sz w:val="32"/>
          <w:szCs w:val="32"/>
        </w:rPr>
        <w:t>主要材料</w:t>
      </w:r>
      <w:r>
        <w:rPr>
          <w:rFonts w:hint="eastAsia" w:ascii="仿宋" w:hAnsi="仿宋" w:eastAsia="仿宋" w:cs="宋体"/>
          <w:b/>
          <w:bCs/>
          <w:sz w:val="32"/>
          <w:szCs w:val="32"/>
          <w:lang w:eastAsia="zh-CN"/>
        </w:rPr>
        <w:t>、设备性能技术指标参考表</w:t>
      </w:r>
    </w:p>
    <w:tbl>
      <w:tblPr>
        <w:tblStyle w:val="7"/>
        <w:tblW w:w="492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60" w:type="dxa"/>
          <w:bottom w:w="120" w:type="dxa"/>
          <w:right w:w="60" w:type="dxa"/>
        </w:tblCellMar>
      </w:tblPr>
      <w:tblGrid>
        <w:gridCol w:w="620"/>
        <w:gridCol w:w="2997"/>
        <w:gridCol w:w="618"/>
        <w:gridCol w:w="3662"/>
        <w:gridCol w:w="1541"/>
      </w:tblGrid>
      <w:tr w14:paraId="1CDC6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708" w:hRule="atLeast"/>
        </w:trPr>
        <w:tc>
          <w:tcPr>
            <w:tcW w:w="329" w:type="pct"/>
            <w:tcBorders>
              <w:top w:val="single" w:color="000000" w:sz="8" w:space="0"/>
              <w:left w:val="single" w:color="000000" w:sz="8" w:space="0"/>
              <w:bottom w:val="single" w:color="000000" w:sz="8" w:space="0"/>
              <w:right w:val="single" w:color="000000" w:sz="8" w:space="0"/>
            </w:tcBorders>
            <w:vAlign w:val="center"/>
          </w:tcPr>
          <w:p w14:paraId="65C98BEA">
            <w:pPr>
              <w:snapToGrid w:val="0"/>
              <w:spacing w:before="60" w:after="60" w:line="312" w:lineRule="auto"/>
              <w:jc w:val="center"/>
              <w:rPr>
                <w:rFonts w:hint="eastAsia" w:ascii="仿宋" w:hAnsi="仿宋" w:eastAsia="仿宋" w:cs="仿宋"/>
                <w:b/>
                <w:bCs/>
                <w:color w:val="333333"/>
                <w:sz w:val="24"/>
                <w:szCs w:val="24"/>
              </w:rPr>
            </w:pPr>
            <w:r>
              <w:rPr>
                <w:rFonts w:hint="eastAsia" w:ascii="仿宋" w:hAnsi="仿宋" w:eastAsia="仿宋" w:cs="仿宋"/>
                <w:b/>
                <w:bCs/>
                <w:color w:val="333333"/>
                <w:sz w:val="24"/>
                <w:szCs w:val="24"/>
              </w:rPr>
              <w:t>序号</w:t>
            </w:r>
          </w:p>
        </w:tc>
        <w:tc>
          <w:tcPr>
            <w:tcW w:w="1587" w:type="pct"/>
            <w:tcBorders>
              <w:top w:val="single" w:color="000000" w:sz="8" w:space="0"/>
              <w:left w:val="single" w:color="000000" w:sz="8" w:space="0"/>
              <w:bottom w:val="single" w:color="000000" w:sz="8" w:space="0"/>
              <w:right w:val="single" w:color="000000" w:sz="8" w:space="0"/>
            </w:tcBorders>
            <w:vAlign w:val="center"/>
          </w:tcPr>
          <w:p w14:paraId="5146FEDD">
            <w:pPr>
              <w:snapToGrid w:val="0"/>
              <w:spacing w:before="60" w:after="60" w:line="312" w:lineRule="auto"/>
              <w:jc w:val="center"/>
              <w:rPr>
                <w:rFonts w:hint="eastAsia" w:ascii="仿宋" w:hAnsi="仿宋" w:eastAsia="仿宋" w:cs="仿宋"/>
                <w:b/>
                <w:bCs/>
                <w:color w:val="333333"/>
                <w:sz w:val="24"/>
                <w:szCs w:val="24"/>
              </w:rPr>
            </w:pPr>
            <w:r>
              <w:rPr>
                <w:rFonts w:hint="eastAsia" w:ascii="仿宋" w:hAnsi="仿宋" w:eastAsia="仿宋" w:cs="仿宋"/>
                <w:b/>
                <w:bCs/>
                <w:color w:val="333333"/>
                <w:sz w:val="24"/>
                <w:szCs w:val="24"/>
              </w:rPr>
              <w:t>名称</w:t>
            </w:r>
          </w:p>
        </w:tc>
        <w:tc>
          <w:tcPr>
            <w:tcW w:w="327" w:type="pct"/>
            <w:tcBorders>
              <w:top w:val="single" w:color="000000" w:sz="8" w:space="0"/>
              <w:left w:val="single" w:color="000000" w:sz="8" w:space="0"/>
              <w:bottom w:val="single" w:color="000000" w:sz="8" w:space="0"/>
              <w:right w:val="single" w:color="000000" w:sz="8" w:space="0"/>
            </w:tcBorders>
            <w:vAlign w:val="center"/>
          </w:tcPr>
          <w:p w14:paraId="2F8B2E80">
            <w:pPr>
              <w:snapToGrid w:val="0"/>
              <w:spacing w:before="60" w:after="60" w:line="312" w:lineRule="auto"/>
              <w:jc w:val="center"/>
              <w:rPr>
                <w:rFonts w:hint="eastAsia" w:ascii="仿宋" w:hAnsi="仿宋" w:eastAsia="仿宋" w:cs="仿宋"/>
                <w:b/>
                <w:bCs/>
                <w:color w:val="333333"/>
                <w:sz w:val="24"/>
                <w:szCs w:val="24"/>
              </w:rPr>
            </w:pPr>
            <w:r>
              <w:rPr>
                <w:rFonts w:hint="eastAsia" w:ascii="仿宋" w:hAnsi="仿宋" w:eastAsia="仿宋" w:cs="仿宋"/>
                <w:b/>
                <w:bCs/>
                <w:color w:val="333333"/>
                <w:sz w:val="24"/>
                <w:szCs w:val="24"/>
              </w:rPr>
              <w:t>单位</w:t>
            </w:r>
          </w:p>
        </w:tc>
        <w:tc>
          <w:tcPr>
            <w:tcW w:w="1939" w:type="pct"/>
            <w:tcBorders>
              <w:top w:val="single" w:color="000000" w:sz="8" w:space="0"/>
              <w:left w:val="single" w:color="000000" w:sz="8" w:space="0"/>
              <w:bottom w:val="single" w:color="000000" w:sz="8" w:space="0"/>
              <w:right w:val="single" w:color="000000" w:sz="8" w:space="0"/>
            </w:tcBorders>
            <w:vAlign w:val="center"/>
          </w:tcPr>
          <w:p w14:paraId="6A267E53">
            <w:pPr>
              <w:snapToGrid w:val="0"/>
              <w:spacing w:before="60" w:after="60" w:line="312" w:lineRule="auto"/>
              <w:jc w:val="center"/>
              <w:rPr>
                <w:rFonts w:hint="eastAsia" w:ascii="仿宋" w:hAnsi="仿宋" w:eastAsia="仿宋" w:cs="仿宋"/>
                <w:b/>
                <w:bCs/>
                <w:color w:val="333333"/>
                <w:sz w:val="24"/>
                <w:szCs w:val="24"/>
                <w:lang w:eastAsia="zh-CN"/>
              </w:rPr>
            </w:pPr>
            <w:r>
              <w:rPr>
                <w:rFonts w:hint="eastAsia" w:ascii="仿宋" w:hAnsi="仿宋" w:eastAsia="仿宋" w:cs="仿宋"/>
                <w:b/>
                <w:bCs/>
                <w:color w:val="333333"/>
                <w:sz w:val="24"/>
                <w:szCs w:val="24"/>
                <w:lang w:eastAsia="zh-CN"/>
              </w:rPr>
              <w:t>参考品牌</w:t>
            </w:r>
          </w:p>
        </w:tc>
        <w:tc>
          <w:tcPr>
            <w:tcW w:w="816" w:type="pct"/>
            <w:tcBorders>
              <w:top w:val="single" w:color="000000" w:sz="8" w:space="0"/>
              <w:left w:val="single" w:color="000000" w:sz="8" w:space="0"/>
              <w:bottom w:val="single" w:color="000000" w:sz="8" w:space="0"/>
              <w:right w:val="single" w:color="000000" w:sz="8" w:space="0"/>
            </w:tcBorders>
            <w:vAlign w:val="center"/>
          </w:tcPr>
          <w:p w14:paraId="2183B0FD">
            <w:pPr>
              <w:snapToGrid w:val="0"/>
              <w:spacing w:before="60" w:after="60" w:line="312" w:lineRule="auto"/>
              <w:jc w:val="center"/>
              <w:rPr>
                <w:rFonts w:hint="eastAsia" w:ascii="仿宋" w:hAnsi="仿宋" w:eastAsia="仿宋" w:cs="仿宋"/>
                <w:b/>
                <w:bCs/>
                <w:color w:val="333333"/>
                <w:sz w:val="24"/>
                <w:szCs w:val="24"/>
              </w:rPr>
            </w:pPr>
            <w:r>
              <w:rPr>
                <w:rFonts w:hint="eastAsia" w:ascii="仿宋" w:hAnsi="仿宋" w:eastAsia="仿宋" w:cs="仿宋"/>
                <w:b/>
                <w:bCs/>
                <w:i w:val="0"/>
                <w:iCs w:val="0"/>
                <w:color w:val="000000"/>
                <w:kern w:val="0"/>
                <w:sz w:val="24"/>
                <w:szCs w:val="24"/>
                <w:u w:val="none"/>
                <w:lang w:val="en-US" w:eastAsia="zh-CN" w:bidi="ar"/>
              </w:rPr>
              <w:t>投标品牌</w:t>
            </w:r>
          </w:p>
        </w:tc>
      </w:tr>
      <w:tr w14:paraId="63C0D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74" w:hRule="atLeast"/>
        </w:trPr>
        <w:tc>
          <w:tcPr>
            <w:tcW w:w="329" w:type="pct"/>
            <w:tcBorders>
              <w:top w:val="single" w:color="000000" w:sz="8" w:space="0"/>
              <w:left w:val="single" w:color="000000" w:sz="8" w:space="0"/>
              <w:bottom w:val="single" w:color="000000" w:sz="8" w:space="0"/>
              <w:right w:val="single" w:color="000000" w:sz="8" w:space="0"/>
            </w:tcBorders>
            <w:vAlign w:val="center"/>
          </w:tcPr>
          <w:p w14:paraId="33826B92">
            <w:pPr>
              <w:snapToGrid w:val="0"/>
              <w:spacing w:before="60" w:after="60" w:line="312" w:lineRule="auto"/>
              <w:jc w:val="center"/>
              <w:rPr>
                <w:rFonts w:hint="eastAsia" w:ascii="仿宋" w:hAnsi="仿宋" w:eastAsia="仿宋" w:cs="仿宋"/>
                <w:color w:val="333333"/>
                <w:kern w:val="0"/>
                <w:sz w:val="24"/>
                <w:szCs w:val="24"/>
                <w:lang w:val="en-US" w:eastAsia="zh-CN" w:bidi="ar"/>
              </w:rPr>
            </w:pPr>
            <w:r>
              <w:rPr>
                <w:rFonts w:hint="eastAsia" w:ascii="仿宋" w:hAnsi="仿宋" w:eastAsia="仿宋" w:cs="仿宋"/>
                <w:color w:val="333333"/>
                <w:kern w:val="0"/>
                <w:sz w:val="24"/>
                <w:szCs w:val="24"/>
                <w:lang w:val="en-US" w:eastAsia="zh-CN" w:bidi="ar"/>
              </w:rPr>
              <w:t>1</w:t>
            </w:r>
          </w:p>
        </w:tc>
        <w:tc>
          <w:tcPr>
            <w:tcW w:w="1587" w:type="pct"/>
            <w:tcBorders>
              <w:top w:val="single" w:color="000000" w:sz="8" w:space="0"/>
              <w:left w:val="single" w:color="000000" w:sz="8" w:space="0"/>
              <w:bottom w:val="single" w:color="000000" w:sz="8" w:space="0"/>
              <w:right w:val="single" w:color="000000" w:sz="8" w:space="0"/>
            </w:tcBorders>
            <w:vAlign w:val="center"/>
          </w:tcPr>
          <w:p w14:paraId="390963A5">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color w:val="000000"/>
                <w:kern w:val="0"/>
                <w:sz w:val="24"/>
                <w:szCs w:val="24"/>
                <w:lang w:val="en-US" w:eastAsia="zh-CN" w:bidi="ar"/>
              </w:rPr>
              <w:t>3mm厚PVC地面卷材</w:t>
            </w:r>
          </w:p>
        </w:tc>
        <w:tc>
          <w:tcPr>
            <w:tcW w:w="327" w:type="pct"/>
            <w:tcBorders>
              <w:top w:val="single" w:color="000000" w:sz="8" w:space="0"/>
              <w:left w:val="single" w:color="000000" w:sz="8" w:space="0"/>
              <w:bottom w:val="single" w:color="000000" w:sz="8" w:space="0"/>
              <w:right w:val="single" w:color="000000" w:sz="8" w:space="0"/>
            </w:tcBorders>
            <w:vAlign w:val="center"/>
          </w:tcPr>
          <w:p w14:paraId="1DF47904">
            <w:pPr>
              <w:snapToGrid w:val="0"/>
              <w:spacing w:before="60" w:after="60" w:line="312" w:lineRule="auto"/>
              <w:jc w:val="center"/>
              <w:rPr>
                <w:rFonts w:hint="eastAsia" w:ascii="仿宋" w:hAnsi="仿宋" w:eastAsia="仿宋" w:cs="仿宋"/>
                <w:color w:val="333333"/>
                <w:sz w:val="24"/>
                <w:szCs w:val="24"/>
                <w:lang w:val="en-US" w:eastAsia="zh-CN"/>
              </w:rPr>
            </w:pPr>
            <w:r>
              <w:rPr>
                <w:rFonts w:hint="eastAsia" w:ascii="仿宋" w:hAnsi="仿宋" w:eastAsia="仿宋" w:cs="仿宋"/>
                <w:color w:val="000000"/>
                <w:kern w:val="0"/>
                <w:sz w:val="24"/>
                <w:szCs w:val="24"/>
                <w:lang w:bidi="ar"/>
              </w:rPr>
              <w:t>m2</w:t>
            </w:r>
          </w:p>
        </w:tc>
        <w:tc>
          <w:tcPr>
            <w:tcW w:w="1939" w:type="pct"/>
            <w:tcBorders>
              <w:top w:val="single" w:color="000000" w:sz="8" w:space="0"/>
              <w:left w:val="single" w:color="000000" w:sz="8" w:space="0"/>
              <w:bottom w:val="single" w:color="000000" w:sz="8" w:space="0"/>
              <w:right w:val="single" w:color="000000" w:sz="8" w:space="0"/>
            </w:tcBorders>
            <w:vAlign w:val="center"/>
          </w:tcPr>
          <w:p w14:paraId="1D29E15B">
            <w:pPr>
              <w:snapToGrid w:val="0"/>
              <w:spacing w:before="60" w:after="60" w:line="312" w:lineRule="auto"/>
              <w:jc w:val="center"/>
              <w:rPr>
                <w:rFonts w:hint="eastAsia" w:ascii="仿宋" w:hAnsi="仿宋" w:eastAsia="仿宋" w:cs="仿宋"/>
                <w:color w:val="333333"/>
                <w:sz w:val="24"/>
                <w:szCs w:val="24"/>
              </w:rPr>
            </w:pPr>
            <w:r>
              <w:rPr>
                <w:rFonts w:hint="eastAsia" w:ascii="仿宋" w:hAnsi="仿宋" w:eastAsia="仿宋" w:cs="仿宋"/>
                <w:color w:val="333333"/>
                <w:sz w:val="24"/>
                <w:szCs w:val="24"/>
              </w:rPr>
              <w:t>相当于</w:t>
            </w:r>
            <w:r>
              <w:rPr>
                <w:rFonts w:hint="eastAsia" w:ascii="仿宋" w:hAnsi="仿宋" w:eastAsia="仿宋" w:cs="仿宋"/>
                <w:i w:val="0"/>
                <w:iCs w:val="0"/>
                <w:color w:val="000000"/>
                <w:sz w:val="24"/>
                <w:szCs w:val="24"/>
                <w:u w:val="none"/>
                <w:lang w:val="en-US" w:eastAsia="zh-CN"/>
              </w:rPr>
              <w:t>洁福、得嘉、绿谷等</w:t>
            </w:r>
            <w:r>
              <w:rPr>
                <w:rFonts w:hint="eastAsia" w:ascii="仿宋" w:hAnsi="仿宋" w:eastAsia="仿宋" w:cs="仿宋"/>
                <w:color w:val="333333"/>
                <w:sz w:val="24"/>
                <w:szCs w:val="24"/>
              </w:rPr>
              <w:t>中档及以上品牌</w:t>
            </w:r>
          </w:p>
        </w:tc>
        <w:tc>
          <w:tcPr>
            <w:tcW w:w="816" w:type="pct"/>
            <w:tcBorders>
              <w:top w:val="single" w:color="000000" w:sz="8" w:space="0"/>
              <w:left w:val="single" w:color="000000" w:sz="8" w:space="0"/>
              <w:bottom w:val="single" w:color="000000" w:sz="8" w:space="0"/>
              <w:right w:val="single" w:color="000000" w:sz="8" w:space="0"/>
            </w:tcBorders>
            <w:vAlign w:val="center"/>
          </w:tcPr>
          <w:p w14:paraId="0D4470EE">
            <w:pPr>
              <w:snapToGrid w:val="0"/>
              <w:spacing w:before="60" w:after="60" w:line="312" w:lineRule="auto"/>
              <w:jc w:val="center"/>
              <w:rPr>
                <w:rFonts w:hint="eastAsia" w:ascii="仿宋" w:hAnsi="仿宋" w:eastAsia="仿宋" w:cs="仿宋"/>
                <w:color w:val="333333"/>
                <w:sz w:val="24"/>
                <w:szCs w:val="24"/>
              </w:rPr>
            </w:pPr>
          </w:p>
        </w:tc>
      </w:tr>
      <w:tr w14:paraId="4B728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74" w:hRule="atLeast"/>
        </w:trPr>
        <w:tc>
          <w:tcPr>
            <w:tcW w:w="329" w:type="pct"/>
            <w:tcBorders>
              <w:top w:val="single" w:color="000000" w:sz="8" w:space="0"/>
              <w:left w:val="single" w:color="000000" w:sz="8" w:space="0"/>
              <w:bottom w:val="single" w:color="000000" w:sz="8" w:space="0"/>
              <w:right w:val="single" w:color="000000" w:sz="8" w:space="0"/>
            </w:tcBorders>
            <w:vAlign w:val="center"/>
          </w:tcPr>
          <w:p w14:paraId="64E3093C">
            <w:pPr>
              <w:snapToGrid w:val="0"/>
              <w:spacing w:before="60" w:after="60" w:line="312" w:lineRule="auto"/>
              <w:jc w:val="center"/>
              <w:rPr>
                <w:rFonts w:hint="eastAsia" w:ascii="仿宋" w:hAnsi="仿宋" w:eastAsia="仿宋" w:cs="仿宋"/>
                <w:color w:val="333333"/>
                <w:kern w:val="0"/>
                <w:sz w:val="24"/>
                <w:szCs w:val="24"/>
                <w:lang w:val="en-US" w:eastAsia="zh-CN" w:bidi="ar"/>
              </w:rPr>
            </w:pPr>
            <w:r>
              <w:rPr>
                <w:rFonts w:hint="eastAsia" w:ascii="仿宋" w:hAnsi="仿宋" w:eastAsia="仿宋" w:cs="仿宋"/>
                <w:color w:val="333333"/>
                <w:kern w:val="0"/>
                <w:sz w:val="24"/>
                <w:szCs w:val="24"/>
                <w:lang w:val="en-US" w:eastAsia="zh-CN" w:bidi="ar"/>
              </w:rPr>
              <w:t>2</w:t>
            </w:r>
          </w:p>
        </w:tc>
        <w:tc>
          <w:tcPr>
            <w:tcW w:w="1587" w:type="pct"/>
            <w:tcBorders>
              <w:top w:val="single" w:color="000000" w:sz="8" w:space="0"/>
              <w:left w:val="single" w:color="000000" w:sz="8" w:space="0"/>
              <w:bottom w:val="single" w:color="000000" w:sz="8" w:space="0"/>
              <w:right w:val="single" w:color="000000" w:sz="8" w:space="0"/>
            </w:tcBorders>
            <w:vAlign w:val="center"/>
          </w:tcPr>
          <w:p w14:paraId="5E2DB138">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铝板</w:t>
            </w:r>
          </w:p>
        </w:tc>
        <w:tc>
          <w:tcPr>
            <w:tcW w:w="327" w:type="pct"/>
            <w:tcBorders>
              <w:top w:val="single" w:color="000000" w:sz="8" w:space="0"/>
              <w:left w:val="single" w:color="000000" w:sz="8" w:space="0"/>
              <w:bottom w:val="single" w:color="000000" w:sz="8" w:space="0"/>
              <w:right w:val="single" w:color="000000" w:sz="8" w:space="0"/>
            </w:tcBorders>
            <w:vAlign w:val="center"/>
          </w:tcPr>
          <w:p w14:paraId="3B7D005C">
            <w:pPr>
              <w:snapToGrid w:val="0"/>
              <w:spacing w:before="60" w:after="60" w:line="312" w:lineRule="auto"/>
              <w:jc w:val="center"/>
              <w:rPr>
                <w:rFonts w:hint="eastAsia" w:ascii="仿宋" w:hAnsi="仿宋" w:eastAsia="仿宋" w:cs="仿宋"/>
                <w:color w:val="333333"/>
                <w:sz w:val="24"/>
                <w:szCs w:val="24"/>
                <w:lang w:val="en-US" w:eastAsia="zh-CN"/>
              </w:rPr>
            </w:pPr>
            <w:r>
              <w:rPr>
                <w:rFonts w:hint="eastAsia" w:ascii="仿宋" w:hAnsi="仿宋" w:eastAsia="仿宋" w:cs="仿宋"/>
                <w:color w:val="000000"/>
                <w:kern w:val="0"/>
                <w:sz w:val="24"/>
                <w:szCs w:val="24"/>
                <w:lang w:bidi="ar"/>
              </w:rPr>
              <w:t>m2</w:t>
            </w:r>
          </w:p>
        </w:tc>
        <w:tc>
          <w:tcPr>
            <w:tcW w:w="1939" w:type="pct"/>
            <w:tcBorders>
              <w:top w:val="single" w:color="000000" w:sz="8" w:space="0"/>
              <w:left w:val="single" w:color="000000" w:sz="8" w:space="0"/>
              <w:bottom w:val="single" w:color="000000" w:sz="8" w:space="0"/>
              <w:right w:val="single" w:color="000000" w:sz="8" w:space="0"/>
            </w:tcBorders>
            <w:vAlign w:val="center"/>
          </w:tcPr>
          <w:p w14:paraId="7FD67275">
            <w:pPr>
              <w:snapToGrid w:val="0"/>
              <w:spacing w:before="60" w:after="60" w:line="312" w:lineRule="auto"/>
              <w:jc w:val="center"/>
              <w:rPr>
                <w:rFonts w:hint="eastAsia" w:ascii="仿宋" w:hAnsi="仿宋" w:eastAsia="仿宋" w:cs="仿宋"/>
                <w:color w:val="333333"/>
                <w:sz w:val="24"/>
                <w:szCs w:val="24"/>
              </w:rPr>
            </w:pPr>
            <w:r>
              <w:rPr>
                <w:rFonts w:hint="eastAsia" w:ascii="仿宋" w:hAnsi="仿宋" w:eastAsia="仿宋" w:cs="仿宋"/>
                <w:color w:val="333333"/>
                <w:sz w:val="24"/>
                <w:szCs w:val="24"/>
              </w:rPr>
              <w:t>相当于</w:t>
            </w:r>
            <w:r>
              <w:rPr>
                <w:rFonts w:hint="eastAsia" w:ascii="仿宋" w:hAnsi="仿宋" w:eastAsia="仿宋" w:cs="仿宋"/>
                <w:color w:val="000000"/>
                <w:kern w:val="0"/>
                <w:sz w:val="24"/>
                <w:szCs w:val="24"/>
                <w:lang w:val="en-US" w:eastAsia="zh-CN" w:bidi="ar"/>
              </w:rPr>
              <w:t>凤铝、南山、吉祥</w:t>
            </w:r>
            <w:r>
              <w:rPr>
                <w:rFonts w:hint="eastAsia" w:ascii="仿宋" w:hAnsi="仿宋" w:eastAsia="仿宋" w:cs="仿宋"/>
                <w:i w:val="0"/>
                <w:iCs w:val="0"/>
                <w:color w:val="000000"/>
                <w:sz w:val="24"/>
                <w:szCs w:val="24"/>
                <w:u w:val="none"/>
                <w:lang w:val="en-US" w:eastAsia="zh-CN"/>
              </w:rPr>
              <w:t>等</w:t>
            </w:r>
            <w:r>
              <w:rPr>
                <w:rFonts w:hint="eastAsia" w:ascii="仿宋" w:hAnsi="仿宋" w:eastAsia="仿宋" w:cs="仿宋"/>
                <w:color w:val="333333"/>
                <w:sz w:val="24"/>
                <w:szCs w:val="24"/>
              </w:rPr>
              <w:t>中档及以上品牌</w:t>
            </w:r>
          </w:p>
        </w:tc>
        <w:tc>
          <w:tcPr>
            <w:tcW w:w="816" w:type="pct"/>
            <w:tcBorders>
              <w:top w:val="single" w:color="000000" w:sz="8" w:space="0"/>
              <w:left w:val="single" w:color="000000" w:sz="8" w:space="0"/>
              <w:bottom w:val="single" w:color="000000" w:sz="8" w:space="0"/>
              <w:right w:val="single" w:color="000000" w:sz="8" w:space="0"/>
            </w:tcBorders>
            <w:vAlign w:val="center"/>
          </w:tcPr>
          <w:p w14:paraId="6F36DBF2">
            <w:pPr>
              <w:snapToGrid w:val="0"/>
              <w:spacing w:before="60" w:after="60" w:line="312" w:lineRule="auto"/>
              <w:jc w:val="center"/>
              <w:rPr>
                <w:rFonts w:hint="eastAsia" w:ascii="仿宋" w:hAnsi="仿宋" w:eastAsia="仿宋" w:cs="仿宋"/>
                <w:color w:val="333333"/>
                <w:sz w:val="24"/>
                <w:szCs w:val="24"/>
              </w:rPr>
            </w:pPr>
          </w:p>
        </w:tc>
      </w:tr>
      <w:tr w14:paraId="48801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90" w:hRule="atLeast"/>
        </w:trPr>
        <w:tc>
          <w:tcPr>
            <w:tcW w:w="329" w:type="pct"/>
            <w:tcBorders>
              <w:top w:val="single" w:color="000000" w:sz="8" w:space="0"/>
              <w:left w:val="single" w:color="000000" w:sz="8" w:space="0"/>
              <w:bottom w:val="single" w:color="000000" w:sz="8" w:space="0"/>
              <w:right w:val="single" w:color="000000" w:sz="8" w:space="0"/>
            </w:tcBorders>
            <w:vAlign w:val="center"/>
          </w:tcPr>
          <w:p w14:paraId="09644500">
            <w:pPr>
              <w:snapToGrid w:val="0"/>
              <w:spacing w:before="60" w:after="60" w:line="312" w:lineRule="auto"/>
              <w:jc w:val="center"/>
              <w:rPr>
                <w:rFonts w:hint="eastAsia" w:ascii="仿宋" w:hAnsi="仿宋" w:eastAsia="仿宋" w:cs="仿宋"/>
                <w:color w:val="333333"/>
                <w:kern w:val="0"/>
                <w:sz w:val="24"/>
                <w:szCs w:val="24"/>
                <w:lang w:val="en-US" w:eastAsia="zh-CN" w:bidi="ar"/>
              </w:rPr>
            </w:pPr>
            <w:r>
              <w:rPr>
                <w:rFonts w:hint="eastAsia" w:ascii="仿宋" w:hAnsi="仿宋" w:eastAsia="仿宋" w:cs="仿宋"/>
                <w:color w:val="333333"/>
                <w:kern w:val="0"/>
                <w:sz w:val="24"/>
                <w:szCs w:val="24"/>
                <w:lang w:val="en-US" w:eastAsia="zh-CN" w:bidi="ar"/>
              </w:rPr>
              <w:t>3</w:t>
            </w:r>
          </w:p>
        </w:tc>
        <w:tc>
          <w:tcPr>
            <w:tcW w:w="1587" w:type="pct"/>
            <w:tcBorders>
              <w:top w:val="single" w:color="000000" w:sz="8" w:space="0"/>
              <w:left w:val="single" w:color="000000" w:sz="8" w:space="0"/>
              <w:bottom w:val="single" w:color="000000" w:sz="8" w:space="0"/>
              <w:right w:val="single" w:color="000000" w:sz="8" w:space="0"/>
            </w:tcBorders>
            <w:vAlign w:val="center"/>
          </w:tcPr>
          <w:p w14:paraId="6F46D094">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丙烯酸聚合物水泥防水涂料</w:t>
            </w:r>
          </w:p>
        </w:tc>
        <w:tc>
          <w:tcPr>
            <w:tcW w:w="327" w:type="pct"/>
            <w:tcBorders>
              <w:top w:val="single" w:color="000000" w:sz="8" w:space="0"/>
              <w:left w:val="single" w:color="000000" w:sz="8" w:space="0"/>
              <w:bottom w:val="single" w:color="000000" w:sz="8" w:space="0"/>
              <w:right w:val="single" w:color="000000" w:sz="8" w:space="0"/>
            </w:tcBorders>
            <w:vAlign w:val="center"/>
          </w:tcPr>
          <w:p w14:paraId="3C942F05">
            <w:pPr>
              <w:snapToGrid w:val="0"/>
              <w:spacing w:before="60" w:after="60" w:line="312" w:lineRule="auto"/>
              <w:jc w:val="center"/>
              <w:rPr>
                <w:rFonts w:hint="eastAsia" w:ascii="仿宋" w:hAnsi="仿宋" w:eastAsia="仿宋" w:cs="仿宋"/>
                <w:color w:val="333333"/>
                <w:sz w:val="24"/>
                <w:szCs w:val="24"/>
                <w:lang w:val="en-US" w:eastAsia="zh-CN"/>
              </w:rPr>
            </w:pPr>
            <w:r>
              <w:rPr>
                <w:rFonts w:hint="eastAsia" w:ascii="仿宋" w:hAnsi="仿宋" w:eastAsia="仿宋" w:cs="仿宋"/>
                <w:color w:val="000000"/>
                <w:kern w:val="0"/>
                <w:sz w:val="24"/>
                <w:szCs w:val="24"/>
                <w:lang w:bidi="ar"/>
              </w:rPr>
              <w:t>m2</w:t>
            </w:r>
          </w:p>
        </w:tc>
        <w:tc>
          <w:tcPr>
            <w:tcW w:w="193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3D0D989">
            <w:pPr>
              <w:keepNext w:val="0"/>
              <w:keepLines w:val="0"/>
              <w:widowControl/>
              <w:suppressLineNumbers w:val="0"/>
              <w:jc w:val="center"/>
              <w:textAlignment w:val="center"/>
              <w:rPr>
                <w:rFonts w:hint="eastAsia" w:ascii="仿宋" w:hAnsi="仿宋" w:eastAsia="仿宋" w:cs="仿宋"/>
                <w:b/>
                <w:bCs/>
                <w:i w:val="0"/>
                <w:iCs w:val="0"/>
                <w:color w:val="000000"/>
                <w:kern w:val="2"/>
                <w:sz w:val="24"/>
                <w:szCs w:val="24"/>
                <w:u w:val="none"/>
                <w:lang w:val="en-US" w:eastAsia="zh-CN" w:bidi="ar-SA"/>
              </w:rPr>
            </w:pPr>
            <w:r>
              <w:rPr>
                <w:rFonts w:hint="eastAsia" w:ascii="仿宋" w:hAnsi="仿宋" w:eastAsia="仿宋" w:cs="仿宋"/>
                <w:color w:val="333333"/>
                <w:sz w:val="24"/>
                <w:szCs w:val="24"/>
              </w:rPr>
              <w:t>相当于</w:t>
            </w:r>
            <w:r>
              <w:rPr>
                <w:rFonts w:hint="eastAsia" w:ascii="仿宋" w:hAnsi="仿宋" w:eastAsia="仿宋" w:cs="仿宋"/>
                <w:i w:val="0"/>
                <w:iCs w:val="0"/>
                <w:color w:val="000000"/>
                <w:sz w:val="24"/>
                <w:szCs w:val="24"/>
                <w:u w:val="none"/>
              </w:rPr>
              <w:t>中核北研</w:t>
            </w:r>
            <w:r>
              <w:rPr>
                <w:rFonts w:hint="eastAsia" w:ascii="仿宋" w:hAnsi="仿宋" w:eastAsia="仿宋" w:cs="仿宋"/>
                <w:i w:val="0"/>
                <w:iCs w:val="0"/>
                <w:color w:val="000000"/>
                <w:sz w:val="24"/>
                <w:szCs w:val="24"/>
                <w:u w:val="none"/>
                <w:lang w:eastAsia="zh-CN"/>
              </w:rPr>
              <w:t>、</w:t>
            </w:r>
            <w:r>
              <w:rPr>
                <w:rFonts w:hint="eastAsia" w:ascii="仿宋" w:hAnsi="仿宋" w:eastAsia="仿宋" w:cs="仿宋"/>
                <w:i w:val="0"/>
                <w:iCs w:val="0"/>
                <w:color w:val="000000"/>
                <w:sz w:val="24"/>
                <w:szCs w:val="24"/>
                <w:u w:val="none"/>
              </w:rPr>
              <w:t>恒建博京</w:t>
            </w:r>
            <w:r>
              <w:rPr>
                <w:rFonts w:hint="eastAsia" w:ascii="仿宋" w:hAnsi="仿宋" w:eastAsia="仿宋" w:cs="仿宋"/>
                <w:i w:val="0"/>
                <w:iCs w:val="0"/>
                <w:color w:val="000000"/>
                <w:sz w:val="24"/>
                <w:szCs w:val="24"/>
                <w:u w:val="none"/>
                <w:lang w:eastAsia="zh-CN"/>
              </w:rPr>
              <w:t>、</w:t>
            </w:r>
            <w:r>
              <w:rPr>
                <w:rFonts w:hint="eastAsia" w:ascii="仿宋" w:hAnsi="仿宋" w:eastAsia="仿宋" w:cs="仿宋"/>
                <w:i w:val="0"/>
                <w:iCs w:val="0"/>
                <w:color w:val="000000"/>
                <w:sz w:val="24"/>
                <w:szCs w:val="24"/>
                <w:u w:val="none"/>
              </w:rPr>
              <w:t>俱逸</w:t>
            </w:r>
            <w:r>
              <w:rPr>
                <w:rFonts w:hint="eastAsia" w:ascii="仿宋" w:hAnsi="仿宋" w:eastAsia="仿宋" w:cs="仿宋"/>
                <w:i w:val="0"/>
                <w:iCs w:val="0"/>
                <w:color w:val="000000"/>
                <w:sz w:val="24"/>
                <w:szCs w:val="24"/>
                <w:u w:val="none"/>
                <w:lang w:val="en-US" w:eastAsia="zh-CN"/>
              </w:rPr>
              <w:t>等</w:t>
            </w:r>
            <w:r>
              <w:rPr>
                <w:rFonts w:hint="eastAsia" w:ascii="仿宋" w:hAnsi="仿宋" w:eastAsia="仿宋" w:cs="仿宋"/>
                <w:color w:val="333333"/>
                <w:sz w:val="24"/>
                <w:szCs w:val="24"/>
              </w:rPr>
              <w:t>中档及以上品牌</w:t>
            </w:r>
          </w:p>
        </w:tc>
        <w:tc>
          <w:tcPr>
            <w:tcW w:w="816" w:type="pct"/>
            <w:tcBorders>
              <w:top w:val="single" w:color="000000" w:sz="8" w:space="0"/>
              <w:left w:val="single" w:color="000000" w:sz="8" w:space="0"/>
              <w:bottom w:val="single" w:color="000000" w:sz="8" w:space="0"/>
              <w:right w:val="single" w:color="000000" w:sz="8" w:space="0"/>
            </w:tcBorders>
            <w:vAlign w:val="center"/>
          </w:tcPr>
          <w:p w14:paraId="763839B1">
            <w:pPr>
              <w:snapToGrid w:val="0"/>
              <w:spacing w:before="60" w:after="60" w:line="312" w:lineRule="auto"/>
              <w:jc w:val="center"/>
              <w:rPr>
                <w:rFonts w:hint="eastAsia" w:ascii="仿宋" w:hAnsi="仿宋" w:eastAsia="仿宋" w:cs="仿宋"/>
                <w:color w:val="333333"/>
                <w:sz w:val="24"/>
                <w:szCs w:val="24"/>
              </w:rPr>
            </w:pPr>
          </w:p>
        </w:tc>
      </w:tr>
      <w:tr w14:paraId="115C2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74" w:hRule="atLeast"/>
        </w:trPr>
        <w:tc>
          <w:tcPr>
            <w:tcW w:w="329" w:type="pct"/>
            <w:tcBorders>
              <w:top w:val="single" w:color="000000" w:sz="8" w:space="0"/>
              <w:left w:val="single" w:color="000000" w:sz="8" w:space="0"/>
              <w:bottom w:val="single" w:color="000000" w:sz="8" w:space="0"/>
              <w:right w:val="single" w:color="000000" w:sz="8" w:space="0"/>
            </w:tcBorders>
            <w:vAlign w:val="center"/>
          </w:tcPr>
          <w:p w14:paraId="1F26FF01">
            <w:pPr>
              <w:snapToGrid w:val="0"/>
              <w:spacing w:before="60" w:after="60" w:line="312" w:lineRule="auto"/>
              <w:jc w:val="center"/>
              <w:rPr>
                <w:rFonts w:hint="eastAsia" w:ascii="仿宋" w:hAnsi="仿宋" w:eastAsia="仿宋" w:cs="仿宋"/>
                <w:color w:val="333333"/>
                <w:kern w:val="0"/>
                <w:sz w:val="24"/>
                <w:szCs w:val="24"/>
                <w:lang w:val="en-US" w:eastAsia="zh-CN" w:bidi="ar"/>
              </w:rPr>
            </w:pPr>
            <w:r>
              <w:rPr>
                <w:rFonts w:hint="eastAsia" w:ascii="仿宋" w:hAnsi="仿宋" w:eastAsia="仿宋" w:cs="仿宋"/>
                <w:color w:val="333333"/>
                <w:kern w:val="0"/>
                <w:sz w:val="24"/>
                <w:szCs w:val="24"/>
                <w:lang w:val="en-US" w:eastAsia="zh-CN" w:bidi="ar"/>
              </w:rPr>
              <w:t>4</w:t>
            </w:r>
          </w:p>
        </w:tc>
        <w:tc>
          <w:tcPr>
            <w:tcW w:w="1587" w:type="pct"/>
            <w:tcBorders>
              <w:top w:val="single" w:color="000000" w:sz="8" w:space="0"/>
              <w:left w:val="single" w:color="000000" w:sz="8" w:space="0"/>
              <w:bottom w:val="single" w:color="000000" w:sz="8" w:space="0"/>
              <w:right w:val="single" w:color="000000" w:sz="8" w:space="0"/>
            </w:tcBorders>
            <w:vAlign w:val="center"/>
          </w:tcPr>
          <w:p w14:paraId="5C0B77D5">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石膏板</w:t>
            </w:r>
          </w:p>
        </w:tc>
        <w:tc>
          <w:tcPr>
            <w:tcW w:w="327" w:type="pct"/>
            <w:tcBorders>
              <w:top w:val="single" w:color="000000" w:sz="8" w:space="0"/>
              <w:left w:val="single" w:color="000000" w:sz="8" w:space="0"/>
              <w:bottom w:val="single" w:color="000000" w:sz="8" w:space="0"/>
              <w:right w:val="single" w:color="000000" w:sz="8" w:space="0"/>
            </w:tcBorders>
            <w:vAlign w:val="center"/>
          </w:tcPr>
          <w:p w14:paraId="6E4D5AE5">
            <w:pPr>
              <w:snapToGrid w:val="0"/>
              <w:spacing w:before="60" w:after="60" w:line="312" w:lineRule="auto"/>
              <w:jc w:val="center"/>
              <w:rPr>
                <w:rFonts w:hint="eastAsia" w:ascii="仿宋" w:hAnsi="仿宋" w:eastAsia="仿宋" w:cs="仿宋"/>
                <w:color w:val="333333"/>
                <w:sz w:val="24"/>
                <w:szCs w:val="24"/>
                <w:lang w:val="en-US" w:eastAsia="zh-CN"/>
              </w:rPr>
            </w:pPr>
            <w:r>
              <w:rPr>
                <w:rFonts w:hint="eastAsia" w:ascii="仿宋" w:hAnsi="仿宋" w:eastAsia="仿宋" w:cs="仿宋"/>
                <w:color w:val="000000"/>
                <w:kern w:val="0"/>
                <w:sz w:val="24"/>
                <w:szCs w:val="24"/>
                <w:lang w:bidi="ar"/>
              </w:rPr>
              <w:t>m2</w:t>
            </w:r>
          </w:p>
        </w:tc>
        <w:tc>
          <w:tcPr>
            <w:tcW w:w="193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DA4F66E">
            <w:pPr>
              <w:keepNext w:val="0"/>
              <w:keepLines w:val="0"/>
              <w:widowControl/>
              <w:suppressLineNumbers w:val="0"/>
              <w:jc w:val="center"/>
              <w:textAlignment w:val="center"/>
              <w:rPr>
                <w:rFonts w:hint="eastAsia" w:ascii="仿宋" w:hAnsi="仿宋" w:eastAsia="仿宋" w:cs="仿宋"/>
                <w:b/>
                <w:bCs/>
                <w:i w:val="0"/>
                <w:iCs w:val="0"/>
                <w:color w:val="000000"/>
                <w:kern w:val="2"/>
                <w:sz w:val="24"/>
                <w:szCs w:val="24"/>
                <w:u w:val="none"/>
                <w:lang w:val="en-US" w:eastAsia="zh-CN" w:bidi="ar-SA"/>
              </w:rPr>
            </w:pPr>
            <w:r>
              <w:rPr>
                <w:rFonts w:hint="eastAsia" w:ascii="仿宋" w:hAnsi="仿宋" w:eastAsia="仿宋" w:cs="仿宋"/>
                <w:color w:val="333333"/>
                <w:sz w:val="24"/>
                <w:szCs w:val="24"/>
              </w:rPr>
              <w:t>相当于</w:t>
            </w:r>
            <w:r>
              <w:rPr>
                <w:rFonts w:hint="eastAsia" w:ascii="仿宋" w:hAnsi="仿宋" w:eastAsia="仿宋" w:cs="仿宋"/>
                <w:i w:val="0"/>
                <w:iCs w:val="0"/>
                <w:color w:val="000000"/>
                <w:sz w:val="24"/>
                <w:szCs w:val="24"/>
                <w:u w:val="none"/>
              </w:rPr>
              <w:t>龙牌</w:t>
            </w:r>
            <w:r>
              <w:rPr>
                <w:rFonts w:hint="eastAsia" w:ascii="仿宋" w:hAnsi="仿宋" w:eastAsia="仿宋" w:cs="仿宋"/>
                <w:i w:val="0"/>
                <w:iCs w:val="0"/>
                <w:color w:val="000000"/>
                <w:sz w:val="24"/>
                <w:szCs w:val="24"/>
                <w:u w:val="none"/>
                <w:lang w:eastAsia="zh-CN"/>
              </w:rPr>
              <w:t>、</w:t>
            </w:r>
            <w:r>
              <w:rPr>
                <w:rFonts w:hint="eastAsia" w:ascii="仿宋" w:hAnsi="仿宋" w:eastAsia="仿宋" w:cs="仿宋"/>
                <w:i w:val="0"/>
                <w:iCs w:val="0"/>
                <w:color w:val="000000"/>
                <w:sz w:val="24"/>
                <w:szCs w:val="24"/>
                <w:u w:val="none"/>
                <w:lang w:val="en-US" w:eastAsia="zh-CN"/>
              </w:rPr>
              <w:t>可耐福</w:t>
            </w:r>
            <w:r>
              <w:rPr>
                <w:rFonts w:hint="eastAsia" w:ascii="仿宋" w:hAnsi="仿宋" w:eastAsia="仿宋" w:cs="仿宋"/>
                <w:i w:val="0"/>
                <w:iCs w:val="0"/>
                <w:color w:val="000000"/>
                <w:sz w:val="24"/>
                <w:szCs w:val="24"/>
                <w:u w:val="none"/>
                <w:lang w:eastAsia="zh-CN"/>
              </w:rPr>
              <w:t>、</w:t>
            </w:r>
            <w:r>
              <w:rPr>
                <w:rFonts w:hint="eastAsia" w:ascii="仿宋" w:hAnsi="仿宋" w:eastAsia="仿宋" w:cs="仿宋"/>
                <w:i w:val="0"/>
                <w:iCs w:val="0"/>
                <w:color w:val="000000"/>
                <w:sz w:val="24"/>
                <w:szCs w:val="24"/>
                <w:u w:val="none"/>
                <w:lang w:val="en-US" w:eastAsia="zh-CN"/>
              </w:rPr>
              <w:t>星牌等</w:t>
            </w:r>
            <w:r>
              <w:rPr>
                <w:rFonts w:hint="eastAsia" w:ascii="仿宋" w:hAnsi="仿宋" w:eastAsia="仿宋" w:cs="仿宋"/>
                <w:color w:val="333333"/>
                <w:sz w:val="24"/>
                <w:szCs w:val="24"/>
              </w:rPr>
              <w:t>中档及以上品牌</w:t>
            </w:r>
          </w:p>
        </w:tc>
        <w:tc>
          <w:tcPr>
            <w:tcW w:w="816" w:type="pct"/>
            <w:tcBorders>
              <w:top w:val="single" w:color="000000" w:sz="8" w:space="0"/>
              <w:left w:val="single" w:color="000000" w:sz="8" w:space="0"/>
              <w:bottom w:val="single" w:color="000000" w:sz="8" w:space="0"/>
              <w:right w:val="single" w:color="000000" w:sz="8" w:space="0"/>
            </w:tcBorders>
            <w:vAlign w:val="center"/>
          </w:tcPr>
          <w:p w14:paraId="316B165F">
            <w:pPr>
              <w:snapToGrid w:val="0"/>
              <w:spacing w:before="60" w:after="60" w:line="312" w:lineRule="auto"/>
              <w:jc w:val="center"/>
              <w:rPr>
                <w:rFonts w:hint="eastAsia" w:ascii="仿宋" w:hAnsi="仿宋" w:eastAsia="仿宋" w:cs="仿宋"/>
                <w:color w:val="333333"/>
                <w:sz w:val="24"/>
                <w:szCs w:val="24"/>
              </w:rPr>
            </w:pPr>
          </w:p>
        </w:tc>
      </w:tr>
      <w:tr w14:paraId="6470B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74" w:hRule="atLeast"/>
        </w:trPr>
        <w:tc>
          <w:tcPr>
            <w:tcW w:w="329" w:type="pct"/>
            <w:tcBorders>
              <w:top w:val="single" w:color="000000" w:sz="8" w:space="0"/>
              <w:left w:val="single" w:color="000000" w:sz="8" w:space="0"/>
              <w:bottom w:val="single" w:color="000000" w:sz="8" w:space="0"/>
              <w:right w:val="single" w:color="000000" w:sz="8" w:space="0"/>
            </w:tcBorders>
            <w:vAlign w:val="center"/>
          </w:tcPr>
          <w:p w14:paraId="01A78AFF">
            <w:pPr>
              <w:snapToGrid w:val="0"/>
              <w:spacing w:before="60" w:after="60" w:line="312" w:lineRule="auto"/>
              <w:jc w:val="center"/>
              <w:rPr>
                <w:rFonts w:hint="eastAsia" w:ascii="仿宋" w:hAnsi="仿宋" w:eastAsia="仿宋" w:cs="仿宋"/>
                <w:color w:val="333333"/>
                <w:kern w:val="0"/>
                <w:sz w:val="24"/>
                <w:szCs w:val="24"/>
                <w:lang w:val="en-US" w:eastAsia="zh-CN" w:bidi="ar"/>
              </w:rPr>
            </w:pPr>
            <w:r>
              <w:rPr>
                <w:rFonts w:hint="eastAsia" w:ascii="仿宋" w:hAnsi="仿宋" w:eastAsia="仿宋" w:cs="仿宋"/>
                <w:color w:val="333333"/>
                <w:kern w:val="0"/>
                <w:sz w:val="24"/>
                <w:szCs w:val="24"/>
                <w:lang w:val="en-US" w:eastAsia="zh-CN" w:bidi="ar"/>
              </w:rPr>
              <w:t>5</w:t>
            </w:r>
          </w:p>
        </w:tc>
        <w:tc>
          <w:tcPr>
            <w:tcW w:w="1587" w:type="pct"/>
            <w:tcBorders>
              <w:top w:val="single" w:color="000000" w:sz="8" w:space="0"/>
              <w:left w:val="single" w:color="000000" w:sz="8" w:space="0"/>
              <w:bottom w:val="single" w:color="000000" w:sz="8" w:space="0"/>
              <w:right w:val="single" w:color="000000" w:sz="8" w:space="0"/>
            </w:tcBorders>
            <w:vAlign w:val="center"/>
          </w:tcPr>
          <w:p w14:paraId="5A944FDB">
            <w:pPr>
              <w:snapToGrid w:val="0"/>
              <w:spacing w:before="60" w:after="60" w:line="312" w:lineRule="auto"/>
              <w:jc w:val="center"/>
              <w:rPr>
                <w:rFonts w:hint="eastAsia" w:ascii="仿宋" w:hAnsi="仿宋" w:eastAsia="仿宋" w:cs="仿宋"/>
                <w:color w:val="333333"/>
                <w:sz w:val="24"/>
                <w:szCs w:val="24"/>
                <w:lang w:val="en-US" w:eastAsia="zh-CN"/>
              </w:rPr>
            </w:pPr>
            <w:r>
              <w:rPr>
                <w:rFonts w:hint="eastAsia" w:ascii="仿宋" w:hAnsi="仿宋" w:eastAsia="仿宋" w:cs="仿宋"/>
                <w:i w:val="0"/>
                <w:color w:val="000000"/>
                <w:kern w:val="0"/>
                <w:sz w:val="24"/>
                <w:szCs w:val="24"/>
                <w:u w:val="none"/>
                <w:lang w:val="en-US" w:eastAsia="zh-CN" w:bidi="ar"/>
              </w:rPr>
              <w:t>多联机空调外机</w:t>
            </w:r>
          </w:p>
        </w:tc>
        <w:tc>
          <w:tcPr>
            <w:tcW w:w="327" w:type="pct"/>
            <w:tcBorders>
              <w:top w:val="single" w:color="000000" w:sz="8" w:space="0"/>
              <w:left w:val="single" w:color="000000" w:sz="8" w:space="0"/>
              <w:bottom w:val="single" w:color="000000" w:sz="8" w:space="0"/>
              <w:right w:val="single" w:color="000000" w:sz="8" w:space="0"/>
            </w:tcBorders>
            <w:vAlign w:val="center"/>
          </w:tcPr>
          <w:p w14:paraId="6542BB49">
            <w:pPr>
              <w:snapToGrid w:val="0"/>
              <w:spacing w:before="60" w:after="60" w:line="312" w:lineRule="auto"/>
              <w:jc w:val="center"/>
              <w:rPr>
                <w:rFonts w:hint="eastAsia" w:ascii="仿宋" w:hAnsi="仿宋" w:eastAsia="仿宋" w:cs="仿宋"/>
                <w:color w:val="333333"/>
                <w:sz w:val="24"/>
                <w:szCs w:val="24"/>
                <w:lang w:val="en-US" w:eastAsia="zh-CN"/>
              </w:rPr>
            </w:pPr>
            <w:r>
              <w:rPr>
                <w:rFonts w:hint="eastAsia" w:ascii="仿宋" w:hAnsi="仿宋" w:eastAsia="仿宋" w:cs="仿宋"/>
                <w:color w:val="333333"/>
                <w:sz w:val="24"/>
                <w:szCs w:val="24"/>
                <w:lang w:val="en-US" w:eastAsia="zh-CN"/>
              </w:rPr>
              <w:t>台</w:t>
            </w:r>
          </w:p>
        </w:tc>
        <w:tc>
          <w:tcPr>
            <w:tcW w:w="1939" w:type="pct"/>
            <w:tcBorders>
              <w:top w:val="single" w:color="000000" w:sz="8" w:space="0"/>
              <w:left w:val="single" w:color="000000" w:sz="8" w:space="0"/>
              <w:bottom w:val="single" w:color="000000" w:sz="8" w:space="0"/>
              <w:right w:val="single" w:color="000000" w:sz="8" w:space="0"/>
            </w:tcBorders>
            <w:vAlign w:val="center"/>
          </w:tcPr>
          <w:p w14:paraId="77A20A56">
            <w:pPr>
              <w:snapToGrid w:val="0"/>
              <w:spacing w:before="60" w:after="60" w:line="312" w:lineRule="auto"/>
              <w:jc w:val="center"/>
              <w:rPr>
                <w:rFonts w:hint="eastAsia" w:ascii="仿宋" w:hAnsi="仿宋" w:eastAsia="仿宋" w:cs="仿宋"/>
                <w:color w:val="333333"/>
                <w:sz w:val="24"/>
                <w:szCs w:val="24"/>
              </w:rPr>
            </w:pPr>
            <w:r>
              <w:rPr>
                <w:rFonts w:hint="eastAsia" w:ascii="仿宋" w:hAnsi="仿宋" w:eastAsia="仿宋" w:cs="仿宋"/>
                <w:color w:val="333333"/>
                <w:sz w:val="24"/>
                <w:szCs w:val="24"/>
              </w:rPr>
              <w:t>相当于</w:t>
            </w:r>
            <w:r>
              <w:rPr>
                <w:rFonts w:hint="eastAsia" w:ascii="仿宋" w:hAnsi="仿宋" w:eastAsia="仿宋" w:cs="仿宋"/>
                <w:i w:val="0"/>
                <w:iCs w:val="0"/>
                <w:color w:val="000000"/>
                <w:sz w:val="24"/>
                <w:szCs w:val="24"/>
                <w:u w:val="none"/>
                <w:lang w:eastAsia="zh-CN"/>
              </w:rPr>
              <w:t>格力、</w:t>
            </w:r>
            <w:r>
              <w:rPr>
                <w:rFonts w:hint="eastAsia" w:ascii="仿宋" w:hAnsi="仿宋" w:eastAsia="仿宋" w:cs="仿宋"/>
                <w:i w:val="0"/>
                <w:iCs w:val="0"/>
                <w:color w:val="000000"/>
                <w:sz w:val="24"/>
                <w:szCs w:val="24"/>
                <w:u w:val="none"/>
                <w:lang w:val="en-US" w:eastAsia="zh-CN"/>
              </w:rPr>
              <w:t>美的</w:t>
            </w:r>
            <w:r>
              <w:rPr>
                <w:rFonts w:hint="eastAsia" w:ascii="仿宋" w:hAnsi="仿宋" w:eastAsia="仿宋" w:cs="仿宋"/>
                <w:i w:val="0"/>
                <w:iCs w:val="0"/>
                <w:color w:val="000000"/>
                <w:sz w:val="24"/>
                <w:szCs w:val="24"/>
                <w:u w:val="none"/>
                <w:lang w:eastAsia="zh-CN"/>
              </w:rPr>
              <w:t>、开利积微</w:t>
            </w:r>
            <w:r>
              <w:rPr>
                <w:rFonts w:hint="eastAsia" w:ascii="仿宋" w:hAnsi="仿宋" w:eastAsia="仿宋" w:cs="仿宋"/>
                <w:i w:val="0"/>
                <w:iCs w:val="0"/>
                <w:color w:val="000000"/>
                <w:sz w:val="24"/>
                <w:szCs w:val="24"/>
                <w:u w:val="none"/>
                <w:lang w:val="en-US" w:eastAsia="zh-CN"/>
              </w:rPr>
              <w:t>等</w:t>
            </w:r>
            <w:r>
              <w:rPr>
                <w:rFonts w:hint="eastAsia" w:ascii="仿宋" w:hAnsi="仿宋" w:eastAsia="仿宋" w:cs="仿宋"/>
                <w:color w:val="333333"/>
                <w:sz w:val="24"/>
                <w:szCs w:val="24"/>
              </w:rPr>
              <w:t>中档及以上品牌</w:t>
            </w:r>
          </w:p>
        </w:tc>
        <w:tc>
          <w:tcPr>
            <w:tcW w:w="816" w:type="pct"/>
            <w:tcBorders>
              <w:top w:val="single" w:color="000000" w:sz="8" w:space="0"/>
              <w:left w:val="single" w:color="000000" w:sz="8" w:space="0"/>
              <w:bottom w:val="single" w:color="000000" w:sz="8" w:space="0"/>
              <w:right w:val="single" w:color="000000" w:sz="8" w:space="0"/>
            </w:tcBorders>
            <w:vAlign w:val="center"/>
          </w:tcPr>
          <w:p w14:paraId="24550B26">
            <w:pPr>
              <w:snapToGrid w:val="0"/>
              <w:spacing w:before="60" w:after="60" w:line="312" w:lineRule="auto"/>
              <w:jc w:val="center"/>
              <w:rPr>
                <w:rFonts w:hint="eastAsia" w:ascii="仿宋" w:hAnsi="仿宋" w:eastAsia="仿宋" w:cs="仿宋"/>
                <w:color w:val="333333"/>
                <w:sz w:val="24"/>
                <w:szCs w:val="24"/>
              </w:rPr>
            </w:pPr>
          </w:p>
        </w:tc>
      </w:tr>
      <w:tr w14:paraId="29C35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74" w:hRule="atLeast"/>
        </w:trPr>
        <w:tc>
          <w:tcPr>
            <w:tcW w:w="329" w:type="pct"/>
            <w:tcBorders>
              <w:top w:val="single" w:color="000000" w:sz="8" w:space="0"/>
              <w:left w:val="single" w:color="000000" w:sz="8" w:space="0"/>
              <w:bottom w:val="single" w:color="000000" w:sz="8" w:space="0"/>
              <w:right w:val="single" w:color="000000" w:sz="8" w:space="0"/>
            </w:tcBorders>
            <w:vAlign w:val="center"/>
          </w:tcPr>
          <w:p w14:paraId="6B2EBB24">
            <w:pPr>
              <w:snapToGrid w:val="0"/>
              <w:spacing w:before="60" w:after="60" w:line="312" w:lineRule="auto"/>
              <w:jc w:val="center"/>
              <w:rPr>
                <w:rFonts w:hint="eastAsia" w:ascii="仿宋" w:hAnsi="仿宋" w:eastAsia="仿宋" w:cs="仿宋"/>
                <w:color w:val="333333"/>
                <w:kern w:val="0"/>
                <w:sz w:val="24"/>
                <w:szCs w:val="24"/>
                <w:lang w:val="en-US" w:eastAsia="zh-CN" w:bidi="ar"/>
              </w:rPr>
            </w:pPr>
            <w:r>
              <w:rPr>
                <w:rFonts w:hint="eastAsia" w:ascii="仿宋" w:hAnsi="仿宋" w:eastAsia="仿宋" w:cs="仿宋"/>
                <w:color w:val="333333"/>
                <w:kern w:val="0"/>
                <w:sz w:val="24"/>
                <w:szCs w:val="24"/>
                <w:lang w:val="en-US" w:eastAsia="zh-CN" w:bidi="ar"/>
              </w:rPr>
              <w:t>6</w:t>
            </w:r>
          </w:p>
        </w:tc>
        <w:tc>
          <w:tcPr>
            <w:tcW w:w="1587" w:type="pct"/>
            <w:tcBorders>
              <w:top w:val="single" w:color="000000" w:sz="8" w:space="0"/>
              <w:left w:val="single" w:color="000000" w:sz="8" w:space="0"/>
              <w:bottom w:val="single" w:color="000000" w:sz="8" w:space="0"/>
              <w:right w:val="single" w:color="000000" w:sz="8" w:space="0"/>
            </w:tcBorders>
            <w:vAlign w:val="center"/>
          </w:tcPr>
          <w:p w14:paraId="6D64ABC2">
            <w:pPr>
              <w:snapToGrid w:val="0"/>
              <w:spacing w:before="60" w:after="60" w:line="312" w:lineRule="auto"/>
              <w:jc w:val="center"/>
              <w:rPr>
                <w:rFonts w:hint="eastAsia" w:ascii="仿宋" w:hAnsi="仿宋" w:eastAsia="仿宋" w:cs="仿宋"/>
                <w:color w:val="333333"/>
                <w:sz w:val="24"/>
                <w:szCs w:val="24"/>
                <w:lang w:val="en-US" w:eastAsia="zh-CN"/>
              </w:rPr>
            </w:pPr>
            <w:r>
              <w:rPr>
                <w:rFonts w:hint="eastAsia" w:ascii="仿宋" w:hAnsi="仿宋" w:eastAsia="仿宋" w:cs="仿宋"/>
                <w:sz w:val="24"/>
                <w:szCs w:val="24"/>
              </w:rPr>
              <w:t>低静压风管机KT01（室内机）</w:t>
            </w:r>
          </w:p>
        </w:tc>
        <w:tc>
          <w:tcPr>
            <w:tcW w:w="327" w:type="pct"/>
            <w:tcBorders>
              <w:top w:val="single" w:color="000000" w:sz="8" w:space="0"/>
              <w:left w:val="single" w:color="000000" w:sz="8" w:space="0"/>
              <w:bottom w:val="single" w:color="000000" w:sz="8" w:space="0"/>
              <w:right w:val="single" w:color="000000" w:sz="8" w:space="0"/>
            </w:tcBorders>
            <w:vAlign w:val="center"/>
          </w:tcPr>
          <w:p w14:paraId="6D65A64F">
            <w:pPr>
              <w:snapToGrid w:val="0"/>
              <w:spacing w:before="60" w:after="60" w:line="312" w:lineRule="auto"/>
              <w:jc w:val="center"/>
              <w:rPr>
                <w:rFonts w:hint="eastAsia" w:ascii="仿宋" w:hAnsi="仿宋" w:eastAsia="仿宋" w:cs="仿宋"/>
                <w:color w:val="333333"/>
                <w:sz w:val="24"/>
                <w:szCs w:val="24"/>
                <w:lang w:val="en-US" w:eastAsia="zh-CN"/>
              </w:rPr>
            </w:pPr>
            <w:r>
              <w:rPr>
                <w:rFonts w:hint="eastAsia" w:ascii="仿宋" w:hAnsi="仿宋" w:eastAsia="仿宋" w:cs="仿宋"/>
                <w:color w:val="333333"/>
                <w:sz w:val="24"/>
                <w:szCs w:val="24"/>
                <w:lang w:val="en-US" w:eastAsia="zh-CN"/>
              </w:rPr>
              <w:t>台</w:t>
            </w:r>
          </w:p>
        </w:tc>
        <w:tc>
          <w:tcPr>
            <w:tcW w:w="1939" w:type="pct"/>
            <w:tcBorders>
              <w:top w:val="single" w:color="000000" w:sz="8" w:space="0"/>
              <w:left w:val="single" w:color="000000" w:sz="8" w:space="0"/>
              <w:bottom w:val="single" w:color="000000" w:sz="8" w:space="0"/>
              <w:right w:val="single" w:color="000000" w:sz="8" w:space="0"/>
            </w:tcBorders>
            <w:vAlign w:val="center"/>
          </w:tcPr>
          <w:p w14:paraId="5F845D64">
            <w:pPr>
              <w:snapToGrid w:val="0"/>
              <w:spacing w:before="60" w:after="60" w:line="312" w:lineRule="auto"/>
              <w:jc w:val="center"/>
              <w:rPr>
                <w:rFonts w:hint="eastAsia" w:ascii="仿宋" w:hAnsi="仿宋" w:eastAsia="仿宋" w:cs="仿宋"/>
                <w:color w:val="333333"/>
                <w:sz w:val="24"/>
                <w:szCs w:val="24"/>
              </w:rPr>
            </w:pPr>
            <w:r>
              <w:rPr>
                <w:rFonts w:hint="eastAsia" w:ascii="仿宋" w:hAnsi="仿宋" w:eastAsia="仿宋" w:cs="仿宋"/>
                <w:color w:val="333333"/>
                <w:sz w:val="24"/>
                <w:szCs w:val="24"/>
              </w:rPr>
              <w:t>相当于</w:t>
            </w:r>
            <w:r>
              <w:rPr>
                <w:rFonts w:hint="eastAsia" w:ascii="仿宋" w:hAnsi="仿宋" w:eastAsia="仿宋" w:cs="仿宋"/>
                <w:i w:val="0"/>
                <w:iCs w:val="0"/>
                <w:color w:val="000000"/>
                <w:sz w:val="24"/>
                <w:szCs w:val="24"/>
                <w:u w:val="none"/>
                <w:lang w:eastAsia="zh-CN"/>
              </w:rPr>
              <w:t>格力、</w:t>
            </w:r>
            <w:r>
              <w:rPr>
                <w:rFonts w:hint="eastAsia" w:ascii="仿宋" w:hAnsi="仿宋" w:eastAsia="仿宋" w:cs="仿宋"/>
                <w:i w:val="0"/>
                <w:iCs w:val="0"/>
                <w:color w:val="000000"/>
                <w:sz w:val="24"/>
                <w:szCs w:val="24"/>
                <w:u w:val="none"/>
                <w:lang w:val="en-US" w:eastAsia="zh-CN"/>
              </w:rPr>
              <w:t>美的</w:t>
            </w:r>
            <w:r>
              <w:rPr>
                <w:rFonts w:hint="eastAsia" w:ascii="仿宋" w:hAnsi="仿宋" w:eastAsia="仿宋" w:cs="仿宋"/>
                <w:i w:val="0"/>
                <w:iCs w:val="0"/>
                <w:color w:val="000000"/>
                <w:sz w:val="24"/>
                <w:szCs w:val="24"/>
                <w:u w:val="none"/>
                <w:lang w:eastAsia="zh-CN"/>
              </w:rPr>
              <w:t>、开利积微</w:t>
            </w:r>
            <w:r>
              <w:rPr>
                <w:rFonts w:hint="eastAsia" w:ascii="仿宋" w:hAnsi="仿宋" w:eastAsia="仿宋" w:cs="仿宋"/>
                <w:i w:val="0"/>
                <w:iCs w:val="0"/>
                <w:color w:val="000000"/>
                <w:sz w:val="24"/>
                <w:szCs w:val="24"/>
                <w:u w:val="none"/>
                <w:lang w:val="en-US" w:eastAsia="zh-CN"/>
              </w:rPr>
              <w:t>等</w:t>
            </w:r>
            <w:r>
              <w:rPr>
                <w:rFonts w:hint="eastAsia" w:ascii="仿宋" w:hAnsi="仿宋" w:eastAsia="仿宋" w:cs="仿宋"/>
                <w:color w:val="333333"/>
                <w:sz w:val="24"/>
                <w:szCs w:val="24"/>
              </w:rPr>
              <w:t>中档及以上品牌</w:t>
            </w:r>
          </w:p>
        </w:tc>
        <w:tc>
          <w:tcPr>
            <w:tcW w:w="816" w:type="pct"/>
            <w:tcBorders>
              <w:top w:val="single" w:color="000000" w:sz="8" w:space="0"/>
              <w:left w:val="single" w:color="000000" w:sz="8" w:space="0"/>
              <w:bottom w:val="single" w:color="000000" w:sz="8" w:space="0"/>
              <w:right w:val="single" w:color="000000" w:sz="8" w:space="0"/>
            </w:tcBorders>
            <w:vAlign w:val="center"/>
          </w:tcPr>
          <w:p w14:paraId="34747D9B">
            <w:pPr>
              <w:snapToGrid w:val="0"/>
              <w:spacing w:before="60" w:after="60" w:line="312" w:lineRule="auto"/>
              <w:jc w:val="center"/>
              <w:rPr>
                <w:rFonts w:hint="eastAsia" w:ascii="仿宋" w:hAnsi="仿宋" w:eastAsia="仿宋" w:cs="仿宋"/>
                <w:color w:val="333333"/>
                <w:sz w:val="24"/>
                <w:szCs w:val="24"/>
              </w:rPr>
            </w:pPr>
          </w:p>
        </w:tc>
      </w:tr>
      <w:tr w14:paraId="08B27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74" w:hRule="atLeast"/>
        </w:trPr>
        <w:tc>
          <w:tcPr>
            <w:tcW w:w="329" w:type="pct"/>
            <w:tcBorders>
              <w:top w:val="single" w:color="000000" w:sz="8" w:space="0"/>
              <w:left w:val="single" w:color="000000" w:sz="8" w:space="0"/>
              <w:bottom w:val="single" w:color="000000" w:sz="8" w:space="0"/>
              <w:right w:val="single" w:color="000000" w:sz="8" w:space="0"/>
            </w:tcBorders>
            <w:vAlign w:val="center"/>
          </w:tcPr>
          <w:p w14:paraId="67AA5365">
            <w:pPr>
              <w:snapToGrid w:val="0"/>
              <w:spacing w:before="60" w:after="60" w:line="312" w:lineRule="auto"/>
              <w:jc w:val="center"/>
              <w:rPr>
                <w:rFonts w:hint="eastAsia" w:ascii="仿宋" w:hAnsi="仿宋" w:eastAsia="仿宋" w:cs="仿宋"/>
                <w:color w:val="333333"/>
                <w:kern w:val="0"/>
                <w:sz w:val="24"/>
                <w:szCs w:val="24"/>
                <w:lang w:val="en-US" w:eastAsia="zh-CN" w:bidi="ar"/>
              </w:rPr>
            </w:pPr>
            <w:r>
              <w:rPr>
                <w:rFonts w:hint="eastAsia" w:ascii="仿宋" w:hAnsi="仿宋" w:eastAsia="仿宋" w:cs="仿宋"/>
                <w:color w:val="333333"/>
                <w:kern w:val="0"/>
                <w:sz w:val="24"/>
                <w:szCs w:val="24"/>
                <w:lang w:val="en-US" w:eastAsia="zh-CN" w:bidi="ar"/>
              </w:rPr>
              <w:t>7</w:t>
            </w:r>
          </w:p>
        </w:tc>
        <w:tc>
          <w:tcPr>
            <w:tcW w:w="1587" w:type="pct"/>
            <w:tcBorders>
              <w:top w:val="single" w:color="000000" w:sz="8" w:space="0"/>
              <w:left w:val="single" w:color="000000" w:sz="8" w:space="0"/>
              <w:bottom w:val="single" w:color="000000" w:sz="8" w:space="0"/>
              <w:right w:val="single" w:color="000000" w:sz="8" w:space="0"/>
            </w:tcBorders>
            <w:vAlign w:val="center"/>
          </w:tcPr>
          <w:p w14:paraId="3D012D61">
            <w:pPr>
              <w:snapToGrid w:val="0"/>
              <w:spacing w:before="60" w:after="60" w:line="312" w:lineRule="auto"/>
              <w:jc w:val="center"/>
              <w:rPr>
                <w:rFonts w:hint="eastAsia" w:ascii="仿宋" w:hAnsi="仿宋" w:eastAsia="仿宋" w:cs="仿宋"/>
                <w:color w:val="333333"/>
                <w:sz w:val="24"/>
                <w:szCs w:val="24"/>
                <w:lang w:val="en-US" w:eastAsia="zh-CN"/>
              </w:rPr>
            </w:pPr>
            <w:r>
              <w:rPr>
                <w:rFonts w:hint="eastAsia" w:ascii="仿宋" w:hAnsi="仿宋" w:eastAsia="仿宋" w:cs="仿宋"/>
                <w:i w:val="0"/>
                <w:color w:val="000000"/>
                <w:kern w:val="0"/>
                <w:sz w:val="24"/>
                <w:szCs w:val="24"/>
                <w:u w:val="none"/>
                <w:lang w:val="en-US" w:eastAsia="zh-CN" w:bidi="ar"/>
              </w:rPr>
              <w:t>低静压风管机KT02（室内机）</w:t>
            </w:r>
          </w:p>
        </w:tc>
        <w:tc>
          <w:tcPr>
            <w:tcW w:w="327" w:type="pct"/>
            <w:tcBorders>
              <w:top w:val="single" w:color="000000" w:sz="8" w:space="0"/>
              <w:left w:val="single" w:color="000000" w:sz="8" w:space="0"/>
              <w:bottom w:val="single" w:color="000000" w:sz="8" w:space="0"/>
              <w:right w:val="single" w:color="000000" w:sz="8" w:space="0"/>
            </w:tcBorders>
            <w:vAlign w:val="center"/>
          </w:tcPr>
          <w:p w14:paraId="2181935F">
            <w:pPr>
              <w:snapToGrid w:val="0"/>
              <w:spacing w:before="60" w:after="60" w:line="312" w:lineRule="auto"/>
              <w:jc w:val="center"/>
              <w:rPr>
                <w:rFonts w:hint="eastAsia" w:ascii="仿宋" w:hAnsi="仿宋" w:eastAsia="仿宋" w:cs="仿宋"/>
                <w:color w:val="333333"/>
                <w:sz w:val="24"/>
                <w:szCs w:val="24"/>
                <w:lang w:eastAsia="zh-CN"/>
              </w:rPr>
            </w:pPr>
            <w:r>
              <w:rPr>
                <w:rFonts w:hint="eastAsia" w:ascii="仿宋" w:hAnsi="仿宋" w:eastAsia="仿宋" w:cs="仿宋"/>
                <w:color w:val="333333"/>
                <w:sz w:val="24"/>
                <w:szCs w:val="24"/>
                <w:lang w:val="en-US" w:eastAsia="zh-CN"/>
              </w:rPr>
              <w:t>台</w:t>
            </w:r>
          </w:p>
        </w:tc>
        <w:tc>
          <w:tcPr>
            <w:tcW w:w="1939" w:type="pct"/>
            <w:tcBorders>
              <w:top w:val="single" w:color="000000" w:sz="8" w:space="0"/>
              <w:left w:val="single" w:color="000000" w:sz="8" w:space="0"/>
              <w:bottom w:val="single" w:color="000000" w:sz="8" w:space="0"/>
              <w:right w:val="single" w:color="000000" w:sz="8" w:space="0"/>
            </w:tcBorders>
            <w:vAlign w:val="center"/>
          </w:tcPr>
          <w:p w14:paraId="0200906A">
            <w:pPr>
              <w:snapToGrid w:val="0"/>
              <w:spacing w:before="60" w:after="60" w:line="312" w:lineRule="auto"/>
              <w:jc w:val="center"/>
              <w:rPr>
                <w:rFonts w:hint="eastAsia" w:ascii="仿宋" w:hAnsi="仿宋" w:eastAsia="仿宋" w:cs="仿宋"/>
                <w:color w:val="333333"/>
                <w:sz w:val="24"/>
                <w:szCs w:val="24"/>
              </w:rPr>
            </w:pPr>
            <w:r>
              <w:rPr>
                <w:rFonts w:hint="eastAsia" w:ascii="仿宋" w:hAnsi="仿宋" w:eastAsia="仿宋" w:cs="仿宋"/>
                <w:color w:val="333333"/>
                <w:sz w:val="24"/>
                <w:szCs w:val="24"/>
              </w:rPr>
              <w:t>相当于</w:t>
            </w:r>
            <w:r>
              <w:rPr>
                <w:rFonts w:hint="eastAsia" w:ascii="仿宋" w:hAnsi="仿宋" w:eastAsia="仿宋" w:cs="仿宋"/>
                <w:i w:val="0"/>
                <w:iCs w:val="0"/>
                <w:color w:val="000000"/>
                <w:sz w:val="24"/>
                <w:szCs w:val="24"/>
                <w:u w:val="none"/>
                <w:lang w:eastAsia="zh-CN"/>
              </w:rPr>
              <w:t>格力、</w:t>
            </w:r>
            <w:r>
              <w:rPr>
                <w:rFonts w:hint="eastAsia" w:ascii="仿宋" w:hAnsi="仿宋" w:eastAsia="仿宋" w:cs="仿宋"/>
                <w:i w:val="0"/>
                <w:iCs w:val="0"/>
                <w:color w:val="000000"/>
                <w:sz w:val="24"/>
                <w:szCs w:val="24"/>
                <w:u w:val="none"/>
                <w:lang w:val="en-US" w:eastAsia="zh-CN"/>
              </w:rPr>
              <w:t>美的</w:t>
            </w:r>
            <w:r>
              <w:rPr>
                <w:rFonts w:hint="eastAsia" w:ascii="仿宋" w:hAnsi="仿宋" w:eastAsia="仿宋" w:cs="仿宋"/>
                <w:i w:val="0"/>
                <w:iCs w:val="0"/>
                <w:color w:val="000000"/>
                <w:sz w:val="24"/>
                <w:szCs w:val="24"/>
                <w:u w:val="none"/>
                <w:lang w:eastAsia="zh-CN"/>
              </w:rPr>
              <w:t>、开利积微</w:t>
            </w:r>
            <w:r>
              <w:rPr>
                <w:rFonts w:hint="eastAsia" w:ascii="仿宋" w:hAnsi="仿宋" w:eastAsia="仿宋" w:cs="仿宋"/>
                <w:i w:val="0"/>
                <w:iCs w:val="0"/>
                <w:color w:val="000000"/>
                <w:sz w:val="24"/>
                <w:szCs w:val="24"/>
                <w:u w:val="none"/>
                <w:lang w:val="en-US" w:eastAsia="zh-CN"/>
              </w:rPr>
              <w:t>等</w:t>
            </w:r>
            <w:r>
              <w:rPr>
                <w:rFonts w:hint="eastAsia" w:ascii="仿宋" w:hAnsi="仿宋" w:eastAsia="仿宋" w:cs="仿宋"/>
                <w:color w:val="333333"/>
                <w:sz w:val="24"/>
                <w:szCs w:val="24"/>
              </w:rPr>
              <w:t>中档及以上品牌</w:t>
            </w:r>
          </w:p>
        </w:tc>
        <w:tc>
          <w:tcPr>
            <w:tcW w:w="816" w:type="pct"/>
            <w:tcBorders>
              <w:top w:val="single" w:color="000000" w:sz="8" w:space="0"/>
              <w:left w:val="single" w:color="000000" w:sz="8" w:space="0"/>
              <w:bottom w:val="single" w:color="000000" w:sz="8" w:space="0"/>
              <w:right w:val="single" w:color="000000" w:sz="8" w:space="0"/>
            </w:tcBorders>
            <w:vAlign w:val="center"/>
          </w:tcPr>
          <w:p w14:paraId="0D30C777">
            <w:pPr>
              <w:snapToGrid w:val="0"/>
              <w:spacing w:before="60" w:after="60" w:line="312" w:lineRule="auto"/>
              <w:jc w:val="center"/>
              <w:rPr>
                <w:rFonts w:hint="eastAsia" w:ascii="仿宋" w:hAnsi="仿宋" w:eastAsia="仿宋" w:cs="仿宋"/>
                <w:color w:val="333333"/>
                <w:sz w:val="24"/>
                <w:szCs w:val="24"/>
              </w:rPr>
            </w:pPr>
          </w:p>
        </w:tc>
      </w:tr>
      <w:tr w14:paraId="51DFE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74" w:hRule="atLeast"/>
        </w:trPr>
        <w:tc>
          <w:tcPr>
            <w:tcW w:w="329" w:type="pct"/>
            <w:tcBorders>
              <w:top w:val="single" w:color="000000" w:sz="8" w:space="0"/>
              <w:left w:val="single" w:color="000000" w:sz="8" w:space="0"/>
              <w:right w:val="single" w:color="000000" w:sz="8" w:space="0"/>
            </w:tcBorders>
            <w:vAlign w:val="center"/>
          </w:tcPr>
          <w:p w14:paraId="108D86A2">
            <w:pPr>
              <w:snapToGrid w:val="0"/>
              <w:spacing w:before="60" w:after="60" w:line="312" w:lineRule="auto"/>
              <w:jc w:val="center"/>
              <w:rPr>
                <w:rFonts w:hint="eastAsia" w:ascii="仿宋" w:hAnsi="仿宋" w:eastAsia="仿宋" w:cs="仿宋"/>
                <w:color w:val="333333"/>
                <w:kern w:val="0"/>
                <w:sz w:val="24"/>
                <w:szCs w:val="24"/>
                <w:lang w:val="en-US" w:eastAsia="zh-CN" w:bidi="ar"/>
              </w:rPr>
            </w:pPr>
            <w:r>
              <w:rPr>
                <w:rFonts w:hint="eastAsia" w:ascii="仿宋" w:hAnsi="仿宋" w:eastAsia="仿宋" w:cs="仿宋"/>
                <w:color w:val="333333"/>
                <w:kern w:val="0"/>
                <w:sz w:val="24"/>
                <w:szCs w:val="24"/>
                <w:lang w:val="en-US" w:eastAsia="zh-CN" w:bidi="ar"/>
              </w:rPr>
              <w:t>8</w:t>
            </w:r>
          </w:p>
        </w:tc>
        <w:tc>
          <w:tcPr>
            <w:tcW w:w="1587" w:type="pct"/>
            <w:tcBorders>
              <w:top w:val="single" w:color="000000" w:sz="8" w:space="0"/>
              <w:left w:val="single" w:color="000000" w:sz="8" w:space="0"/>
              <w:right w:val="single" w:color="000000" w:sz="8" w:space="0"/>
            </w:tcBorders>
            <w:vAlign w:val="center"/>
          </w:tcPr>
          <w:p w14:paraId="4A77A2EE">
            <w:pPr>
              <w:snapToGrid w:val="0"/>
              <w:spacing w:before="60" w:after="60" w:line="312" w:lineRule="auto"/>
              <w:jc w:val="center"/>
              <w:rPr>
                <w:rFonts w:hint="eastAsia" w:ascii="仿宋" w:hAnsi="仿宋" w:eastAsia="仿宋" w:cs="仿宋"/>
                <w:color w:val="333333"/>
                <w:sz w:val="24"/>
                <w:szCs w:val="24"/>
                <w:lang w:val="en-US" w:eastAsia="zh-CN"/>
              </w:rPr>
            </w:pPr>
            <w:r>
              <w:rPr>
                <w:rFonts w:hint="eastAsia" w:ascii="仿宋" w:hAnsi="仿宋" w:eastAsia="仿宋" w:cs="仿宋"/>
                <w:i w:val="0"/>
                <w:color w:val="000000"/>
                <w:kern w:val="0"/>
                <w:sz w:val="24"/>
                <w:szCs w:val="24"/>
                <w:u w:val="none"/>
                <w:lang w:val="en-US" w:eastAsia="zh-CN" w:bidi="ar"/>
              </w:rPr>
              <w:t>2P分体式空调（天花式）</w:t>
            </w:r>
          </w:p>
        </w:tc>
        <w:tc>
          <w:tcPr>
            <w:tcW w:w="327" w:type="pct"/>
            <w:tcBorders>
              <w:top w:val="single" w:color="000000" w:sz="8" w:space="0"/>
              <w:left w:val="single" w:color="000000" w:sz="8" w:space="0"/>
              <w:right w:val="single" w:color="000000" w:sz="8" w:space="0"/>
            </w:tcBorders>
            <w:vAlign w:val="center"/>
          </w:tcPr>
          <w:p w14:paraId="1A3660B9">
            <w:pPr>
              <w:snapToGrid w:val="0"/>
              <w:spacing w:before="60" w:after="60" w:line="312" w:lineRule="auto"/>
              <w:jc w:val="center"/>
              <w:rPr>
                <w:rFonts w:hint="eastAsia" w:ascii="仿宋" w:hAnsi="仿宋" w:eastAsia="仿宋" w:cs="仿宋"/>
                <w:color w:val="333333"/>
                <w:sz w:val="24"/>
                <w:szCs w:val="24"/>
                <w:lang w:eastAsia="zh-CN"/>
              </w:rPr>
            </w:pPr>
            <w:r>
              <w:rPr>
                <w:rFonts w:hint="eastAsia" w:ascii="仿宋" w:hAnsi="仿宋" w:eastAsia="仿宋" w:cs="仿宋"/>
                <w:color w:val="333333"/>
                <w:sz w:val="24"/>
                <w:szCs w:val="24"/>
                <w:lang w:val="en-US" w:eastAsia="zh-CN"/>
              </w:rPr>
              <w:t>台</w:t>
            </w:r>
          </w:p>
        </w:tc>
        <w:tc>
          <w:tcPr>
            <w:tcW w:w="1939" w:type="pct"/>
            <w:tcBorders>
              <w:top w:val="single" w:color="000000" w:sz="8" w:space="0"/>
              <w:left w:val="single" w:color="000000" w:sz="8" w:space="0"/>
              <w:bottom w:val="single" w:color="000000" w:sz="8" w:space="0"/>
              <w:right w:val="single" w:color="000000" w:sz="8" w:space="0"/>
            </w:tcBorders>
            <w:vAlign w:val="center"/>
          </w:tcPr>
          <w:p w14:paraId="134AEF46">
            <w:pPr>
              <w:snapToGrid w:val="0"/>
              <w:spacing w:before="60" w:after="60" w:line="312" w:lineRule="auto"/>
              <w:jc w:val="center"/>
              <w:rPr>
                <w:rFonts w:hint="eastAsia" w:ascii="仿宋" w:hAnsi="仿宋" w:eastAsia="仿宋" w:cs="仿宋"/>
                <w:color w:val="333333"/>
                <w:sz w:val="24"/>
                <w:szCs w:val="24"/>
              </w:rPr>
            </w:pPr>
            <w:r>
              <w:rPr>
                <w:rFonts w:hint="eastAsia" w:ascii="仿宋" w:hAnsi="仿宋" w:eastAsia="仿宋" w:cs="仿宋"/>
                <w:color w:val="333333"/>
                <w:sz w:val="24"/>
                <w:szCs w:val="24"/>
              </w:rPr>
              <w:t>相当于</w:t>
            </w:r>
            <w:r>
              <w:rPr>
                <w:rFonts w:hint="eastAsia" w:ascii="仿宋" w:hAnsi="仿宋" w:eastAsia="仿宋" w:cs="仿宋"/>
                <w:i w:val="0"/>
                <w:iCs w:val="0"/>
                <w:color w:val="000000"/>
                <w:sz w:val="24"/>
                <w:szCs w:val="24"/>
                <w:u w:val="none"/>
                <w:lang w:eastAsia="zh-CN"/>
              </w:rPr>
              <w:t>格力、</w:t>
            </w:r>
            <w:r>
              <w:rPr>
                <w:rFonts w:hint="eastAsia" w:ascii="仿宋" w:hAnsi="仿宋" w:eastAsia="仿宋" w:cs="仿宋"/>
                <w:i w:val="0"/>
                <w:iCs w:val="0"/>
                <w:color w:val="000000"/>
                <w:sz w:val="24"/>
                <w:szCs w:val="24"/>
                <w:u w:val="none"/>
                <w:lang w:val="en-US" w:eastAsia="zh-CN"/>
              </w:rPr>
              <w:t>美的</w:t>
            </w:r>
            <w:r>
              <w:rPr>
                <w:rFonts w:hint="eastAsia" w:ascii="仿宋" w:hAnsi="仿宋" w:eastAsia="仿宋" w:cs="仿宋"/>
                <w:i w:val="0"/>
                <w:iCs w:val="0"/>
                <w:color w:val="000000"/>
                <w:sz w:val="24"/>
                <w:szCs w:val="24"/>
                <w:u w:val="none"/>
                <w:lang w:eastAsia="zh-CN"/>
              </w:rPr>
              <w:t>、开利积微</w:t>
            </w:r>
            <w:r>
              <w:rPr>
                <w:rFonts w:hint="eastAsia" w:ascii="仿宋" w:hAnsi="仿宋" w:eastAsia="仿宋" w:cs="仿宋"/>
                <w:i w:val="0"/>
                <w:iCs w:val="0"/>
                <w:color w:val="000000"/>
                <w:sz w:val="24"/>
                <w:szCs w:val="24"/>
                <w:u w:val="none"/>
                <w:lang w:val="en-US" w:eastAsia="zh-CN"/>
              </w:rPr>
              <w:t>等</w:t>
            </w:r>
            <w:r>
              <w:rPr>
                <w:rFonts w:hint="eastAsia" w:ascii="仿宋" w:hAnsi="仿宋" w:eastAsia="仿宋" w:cs="仿宋"/>
                <w:color w:val="333333"/>
                <w:sz w:val="24"/>
                <w:szCs w:val="24"/>
              </w:rPr>
              <w:t>中档及以上品牌</w:t>
            </w:r>
          </w:p>
        </w:tc>
        <w:tc>
          <w:tcPr>
            <w:tcW w:w="816" w:type="pct"/>
            <w:tcBorders>
              <w:top w:val="single" w:color="000000" w:sz="8" w:space="0"/>
              <w:left w:val="single" w:color="000000" w:sz="8" w:space="0"/>
              <w:right w:val="single" w:color="000000" w:sz="8" w:space="0"/>
            </w:tcBorders>
            <w:vAlign w:val="center"/>
          </w:tcPr>
          <w:p w14:paraId="691A5B6C">
            <w:pPr>
              <w:snapToGrid w:val="0"/>
              <w:spacing w:before="60" w:after="60" w:line="312" w:lineRule="auto"/>
              <w:jc w:val="center"/>
              <w:rPr>
                <w:rFonts w:hint="eastAsia" w:ascii="仿宋" w:hAnsi="仿宋" w:eastAsia="仿宋" w:cs="仿宋"/>
                <w:color w:val="333333"/>
                <w:sz w:val="24"/>
                <w:szCs w:val="24"/>
              </w:rPr>
            </w:pPr>
          </w:p>
        </w:tc>
      </w:tr>
      <w:tr w14:paraId="24D77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74" w:hRule="atLeast"/>
        </w:trPr>
        <w:tc>
          <w:tcPr>
            <w:tcW w:w="329" w:type="pct"/>
            <w:tcBorders>
              <w:top w:val="single" w:color="000000" w:sz="8" w:space="0"/>
              <w:left w:val="single" w:color="000000" w:sz="8" w:space="0"/>
              <w:bottom w:val="single" w:color="000000" w:sz="8" w:space="0"/>
              <w:right w:val="single" w:color="000000" w:sz="8" w:space="0"/>
            </w:tcBorders>
            <w:vAlign w:val="center"/>
          </w:tcPr>
          <w:p w14:paraId="3ECF8CCA">
            <w:pPr>
              <w:snapToGrid w:val="0"/>
              <w:spacing w:before="60" w:after="60" w:line="312" w:lineRule="auto"/>
              <w:jc w:val="center"/>
              <w:rPr>
                <w:rFonts w:hint="eastAsia" w:ascii="仿宋" w:hAnsi="仿宋" w:eastAsia="仿宋" w:cs="仿宋"/>
                <w:color w:val="333333"/>
                <w:kern w:val="0"/>
                <w:sz w:val="24"/>
                <w:szCs w:val="24"/>
                <w:lang w:val="en-US" w:eastAsia="zh-CN" w:bidi="ar"/>
              </w:rPr>
            </w:pPr>
            <w:r>
              <w:rPr>
                <w:rFonts w:hint="eastAsia" w:ascii="仿宋" w:hAnsi="仿宋" w:eastAsia="仿宋" w:cs="仿宋"/>
                <w:color w:val="333333"/>
                <w:kern w:val="0"/>
                <w:sz w:val="24"/>
                <w:szCs w:val="24"/>
                <w:lang w:val="en-US" w:eastAsia="zh-CN" w:bidi="ar"/>
              </w:rPr>
              <w:t>9</w:t>
            </w:r>
          </w:p>
        </w:tc>
        <w:tc>
          <w:tcPr>
            <w:tcW w:w="1587" w:type="pct"/>
            <w:tcBorders>
              <w:top w:val="single" w:color="000000" w:sz="8" w:space="0"/>
              <w:left w:val="single" w:color="000000" w:sz="8" w:space="0"/>
              <w:bottom w:val="single" w:color="000000" w:sz="8" w:space="0"/>
              <w:right w:val="single" w:color="000000" w:sz="8" w:space="0"/>
            </w:tcBorders>
            <w:vAlign w:val="center"/>
          </w:tcPr>
          <w:p w14:paraId="5774A9EA">
            <w:pPr>
              <w:keepNext w:val="0"/>
              <w:keepLines w:val="0"/>
              <w:widowControl/>
              <w:suppressLineNumbers w:val="0"/>
              <w:jc w:val="center"/>
              <w:textAlignment w:val="center"/>
              <w:rPr>
                <w:rFonts w:hint="eastAsia" w:ascii="仿宋" w:hAnsi="仿宋" w:eastAsia="仿宋" w:cs="仿宋"/>
                <w:color w:val="333333"/>
                <w:kern w:val="2"/>
                <w:sz w:val="24"/>
                <w:szCs w:val="24"/>
                <w:lang w:val="en-US" w:eastAsia="zh-CN" w:bidi="ar-SA"/>
              </w:rPr>
            </w:pPr>
            <w:r>
              <w:rPr>
                <w:rFonts w:hint="eastAsia" w:ascii="仿宋" w:hAnsi="仿宋" w:eastAsia="仿宋" w:cs="仿宋"/>
                <w:i w:val="0"/>
                <w:iCs w:val="0"/>
                <w:color w:val="000000"/>
                <w:kern w:val="0"/>
                <w:sz w:val="24"/>
                <w:szCs w:val="24"/>
                <w:u w:val="none"/>
                <w:lang w:val="en-US" w:eastAsia="zh-CN" w:bidi="ar"/>
              </w:rPr>
              <w:t>5P分体式空调（立柜式）</w:t>
            </w:r>
          </w:p>
        </w:tc>
        <w:tc>
          <w:tcPr>
            <w:tcW w:w="327" w:type="pct"/>
            <w:tcBorders>
              <w:top w:val="single" w:color="000000" w:sz="8" w:space="0"/>
              <w:left w:val="single" w:color="000000" w:sz="8" w:space="0"/>
              <w:bottom w:val="single" w:color="000000" w:sz="8" w:space="0"/>
              <w:right w:val="single" w:color="000000" w:sz="8" w:space="0"/>
            </w:tcBorders>
            <w:vAlign w:val="center"/>
          </w:tcPr>
          <w:p w14:paraId="797A5A6D">
            <w:pPr>
              <w:snapToGrid w:val="0"/>
              <w:spacing w:before="60" w:after="60" w:line="312" w:lineRule="auto"/>
              <w:jc w:val="center"/>
              <w:rPr>
                <w:rFonts w:hint="eastAsia" w:ascii="仿宋" w:hAnsi="仿宋" w:eastAsia="仿宋" w:cs="仿宋"/>
                <w:color w:val="333333"/>
                <w:kern w:val="2"/>
                <w:sz w:val="24"/>
                <w:szCs w:val="24"/>
                <w:lang w:val="en-US" w:eastAsia="zh-CN" w:bidi="ar-SA"/>
              </w:rPr>
            </w:pPr>
            <w:r>
              <w:rPr>
                <w:rFonts w:hint="eastAsia" w:ascii="仿宋" w:hAnsi="仿宋" w:eastAsia="仿宋" w:cs="仿宋"/>
                <w:color w:val="333333"/>
                <w:sz w:val="24"/>
                <w:szCs w:val="24"/>
                <w:lang w:eastAsia="zh-CN"/>
              </w:rPr>
              <w:t>台</w:t>
            </w:r>
          </w:p>
        </w:tc>
        <w:tc>
          <w:tcPr>
            <w:tcW w:w="1939" w:type="pct"/>
            <w:tcBorders>
              <w:top w:val="single" w:color="000000" w:sz="8" w:space="0"/>
              <w:left w:val="single" w:color="000000" w:sz="8" w:space="0"/>
              <w:bottom w:val="single" w:color="000000" w:sz="8" w:space="0"/>
              <w:right w:val="single" w:color="000000" w:sz="8" w:space="0"/>
            </w:tcBorders>
            <w:vAlign w:val="center"/>
          </w:tcPr>
          <w:p w14:paraId="3FEF8848">
            <w:pPr>
              <w:snapToGrid w:val="0"/>
              <w:spacing w:before="60" w:after="60" w:line="312" w:lineRule="auto"/>
              <w:jc w:val="center"/>
              <w:rPr>
                <w:rFonts w:hint="eastAsia" w:ascii="仿宋" w:hAnsi="仿宋" w:eastAsia="仿宋" w:cs="仿宋"/>
                <w:color w:val="333333"/>
                <w:kern w:val="2"/>
                <w:sz w:val="24"/>
                <w:szCs w:val="24"/>
                <w:lang w:val="en-US" w:eastAsia="zh-CN" w:bidi="ar-SA"/>
              </w:rPr>
            </w:pPr>
            <w:r>
              <w:rPr>
                <w:rFonts w:hint="eastAsia" w:ascii="仿宋" w:hAnsi="仿宋" w:eastAsia="仿宋" w:cs="仿宋"/>
                <w:color w:val="333333"/>
                <w:sz w:val="24"/>
                <w:szCs w:val="24"/>
              </w:rPr>
              <w:t>相当于</w:t>
            </w:r>
            <w:r>
              <w:rPr>
                <w:rFonts w:hint="eastAsia" w:ascii="仿宋" w:hAnsi="仿宋" w:eastAsia="仿宋" w:cs="仿宋"/>
                <w:i w:val="0"/>
                <w:iCs w:val="0"/>
                <w:color w:val="000000"/>
                <w:sz w:val="24"/>
                <w:szCs w:val="24"/>
                <w:u w:val="none"/>
                <w:lang w:eastAsia="zh-CN"/>
              </w:rPr>
              <w:t>格力、</w:t>
            </w:r>
            <w:r>
              <w:rPr>
                <w:rFonts w:hint="eastAsia" w:ascii="仿宋" w:hAnsi="仿宋" w:eastAsia="仿宋" w:cs="仿宋"/>
                <w:i w:val="0"/>
                <w:iCs w:val="0"/>
                <w:color w:val="000000"/>
                <w:sz w:val="24"/>
                <w:szCs w:val="24"/>
                <w:u w:val="none"/>
                <w:lang w:val="en-US" w:eastAsia="zh-CN"/>
              </w:rPr>
              <w:t>美的</w:t>
            </w:r>
            <w:r>
              <w:rPr>
                <w:rFonts w:hint="eastAsia" w:ascii="仿宋" w:hAnsi="仿宋" w:eastAsia="仿宋" w:cs="仿宋"/>
                <w:i w:val="0"/>
                <w:iCs w:val="0"/>
                <w:color w:val="000000"/>
                <w:sz w:val="24"/>
                <w:szCs w:val="24"/>
                <w:u w:val="none"/>
                <w:lang w:eastAsia="zh-CN"/>
              </w:rPr>
              <w:t>、开利积微</w:t>
            </w:r>
            <w:r>
              <w:rPr>
                <w:rFonts w:hint="eastAsia" w:ascii="仿宋" w:hAnsi="仿宋" w:eastAsia="仿宋" w:cs="仿宋"/>
                <w:i w:val="0"/>
                <w:iCs w:val="0"/>
                <w:color w:val="000000"/>
                <w:sz w:val="24"/>
                <w:szCs w:val="24"/>
                <w:u w:val="none"/>
                <w:lang w:val="en-US" w:eastAsia="zh-CN"/>
              </w:rPr>
              <w:t>等</w:t>
            </w:r>
            <w:r>
              <w:rPr>
                <w:rFonts w:hint="eastAsia" w:ascii="仿宋" w:hAnsi="仿宋" w:eastAsia="仿宋" w:cs="仿宋"/>
                <w:color w:val="333333"/>
                <w:sz w:val="24"/>
                <w:szCs w:val="24"/>
              </w:rPr>
              <w:t>中档及以上品牌</w:t>
            </w:r>
          </w:p>
        </w:tc>
        <w:tc>
          <w:tcPr>
            <w:tcW w:w="816" w:type="pct"/>
            <w:tcBorders>
              <w:top w:val="single" w:color="000000" w:sz="8" w:space="0"/>
              <w:left w:val="single" w:color="000000" w:sz="8" w:space="0"/>
              <w:bottom w:val="single" w:color="000000" w:sz="8" w:space="0"/>
              <w:right w:val="single" w:color="000000" w:sz="8" w:space="0"/>
            </w:tcBorders>
            <w:vAlign w:val="center"/>
          </w:tcPr>
          <w:p w14:paraId="7F444B50">
            <w:pPr>
              <w:snapToGrid w:val="0"/>
              <w:spacing w:before="60" w:after="60" w:line="312" w:lineRule="auto"/>
              <w:jc w:val="center"/>
              <w:rPr>
                <w:rFonts w:hint="eastAsia" w:ascii="仿宋" w:hAnsi="仿宋" w:eastAsia="仿宋" w:cs="仿宋"/>
                <w:color w:val="333333"/>
                <w:sz w:val="24"/>
                <w:szCs w:val="24"/>
              </w:rPr>
            </w:pPr>
          </w:p>
        </w:tc>
      </w:tr>
    </w:tbl>
    <w:p w14:paraId="67907670">
      <w:pPr>
        <w:pStyle w:val="4"/>
        <w:rPr>
          <w:rFonts w:hint="eastAsia" w:ascii="仿宋" w:hAnsi="仿宋" w:eastAsia="仿宋" w:cs="仿宋"/>
          <w:b/>
          <w:bCs/>
          <w:color w:val="auto"/>
          <w:sz w:val="28"/>
          <w:szCs w:val="28"/>
          <w:lang w:val="en-US" w:eastAsia="zh-CN"/>
        </w:rPr>
      </w:pPr>
      <w:r>
        <w:rPr>
          <w:rFonts w:hint="eastAsia" w:ascii="仿宋" w:hAnsi="仿宋" w:eastAsia="仿宋" w:cs="仿宋"/>
          <w:b/>
          <w:bCs/>
          <w:color w:val="auto"/>
          <w:sz w:val="28"/>
          <w:szCs w:val="28"/>
          <w:lang w:val="en-US" w:eastAsia="zh-CN"/>
        </w:rPr>
        <w:t>备注：此表中投标人的投标品牌必须填写且只能填写一个品牌，否则按废标处理。投标人在投标品牌选择上可以填写招标方提供的参考品牌，也可以自选并填写其他品牌，但品质档次必须相当于或者高于招标方提供的参考品牌，否则在实施过程中招标方有权确定使用品牌，且造价不予增加。</w:t>
      </w:r>
    </w:p>
    <w:tbl>
      <w:tblPr>
        <w:tblStyle w:val="6"/>
        <w:tblW w:w="9248" w:type="dxa"/>
        <w:tblInd w:w="0" w:type="dxa"/>
        <w:shd w:val="clear" w:color="auto" w:fill="auto"/>
        <w:tblLayout w:type="fixed"/>
        <w:tblCellMar>
          <w:top w:w="0" w:type="dxa"/>
          <w:left w:w="0" w:type="dxa"/>
          <w:bottom w:w="0" w:type="dxa"/>
          <w:right w:w="0" w:type="dxa"/>
        </w:tblCellMar>
      </w:tblPr>
      <w:tblGrid>
        <w:gridCol w:w="9248"/>
      </w:tblGrid>
      <w:tr w14:paraId="415D1AFE">
        <w:tblPrEx>
          <w:shd w:val="clear" w:color="auto" w:fill="auto"/>
          <w:tblCellMar>
            <w:top w:w="0" w:type="dxa"/>
            <w:left w:w="0" w:type="dxa"/>
            <w:bottom w:w="0" w:type="dxa"/>
            <w:right w:w="0" w:type="dxa"/>
          </w:tblCellMar>
        </w:tblPrEx>
        <w:trPr>
          <w:trHeight w:val="12350" w:hRule="atLeast"/>
        </w:trPr>
        <w:tc>
          <w:tcPr>
            <w:tcW w:w="9248" w:type="dxa"/>
            <w:tcBorders>
              <w:top w:val="nil"/>
              <w:left w:val="nil"/>
              <w:bottom w:val="nil"/>
              <w:right w:val="nil"/>
            </w:tcBorders>
            <w:shd w:val="clear" w:color="auto" w:fill="auto"/>
            <w:noWrap/>
            <w:tcMar>
              <w:top w:w="15" w:type="dxa"/>
              <w:left w:w="15" w:type="dxa"/>
              <w:right w:w="15" w:type="dxa"/>
            </w:tcMar>
            <w:vAlign w:val="center"/>
          </w:tcPr>
          <w:p w14:paraId="1B994E19">
            <w:pPr>
              <w:pStyle w:val="5"/>
              <w:keepNext w:val="0"/>
              <w:keepLines w:val="0"/>
              <w:widowControl/>
              <w:suppressLineNumbers w:val="0"/>
              <w:spacing w:before="0" w:beforeAutospacing="0" w:after="0" w:afterAutospacing="0"/>
              <w:ind w:right="0" w:firstLine="560" w:firstLineChars="200"/>
              <w:rPr>
                <w:rFonts w:hint="default" w:ascii="仿宋" w:hAnsi="仿宋" w:eastAsia="仿宋" w:cs="仿宋"/>
                <w:color w:val="000000"/>
                <w:kern w:val="2"/>
                <w:sz w:val="28"/>
                <w:szCs w:val="28"/>
                <w:lang w:val="en-US" w:eastAsia="zh-CN" w:bidi="ar-SA"/>
              </w:rPr>
            </w:pPr>
            <w:r>
              <w:rPr>
                <w:rFonts w:hint="eastAsia" w:ascii="仿宋" w:hAnsi="仿宋" w:eastAsia="仿宋" w:cs="仿宋"/>
                <w:color w:val="000000"/>
                <w:kern w:val="2"/>
                <w:sz w:val="28"/>
                <w:szCs w:val="28"/>
                <w:lang w:val="en-US" w:eastAsia="zh-CN" w:bidi="ar-SA"/>
              </w:rPr>
              <w:t>附表三：</w:t>
            </w:r>
          </w:p>
          <w:p w14:paraId="4D9AFACE">
            <w:pPr>
              <w:pStyle w:val="5"/>
              <w:keepNext w:val="0"/>
              <w:keepLines w:val="0"/>
              <w:pageBreakBefore w:val="0"/>
              <w:widowControl/>
              <w:numPr>
                <w:ilvl w:val="0"/>
                <w:numId w:val="0"/>
              </w:numPr>
              <w:kinsoku/>
              <w:wordWrap/>
              <w:overflowPunct/>
              <w:topLinePunct w:val="0"/>
              <w:autoSpaceDE/>
              <w:autoSpaceDN/>
              <w:bidi w:val="0"/>
              <w:adjustRightInd/>
              <w:spacing w:beforeAutospacing="0" w:afterAutospacing="0" w:line="360" w:lineRule="auto"/>
              <w:ind w:right="0" w:rightChars="0"/>
              <w:jc w:val="center"/>
              <w:rPr>
                <w:rFonts w:hint="eastAsia" w:ascii="仿宋" w:hAnsi="仿宋" w:eastAsia="仿宋" w:cs="宋体"/>
                <w:b/>
                <w:bCs/>
                <w:kern w:val="2"/>
                <w:sz w:val="32"/>
                <w:szCs w:val="32"/>
                <w:lang w:val="en-US" w:eastAsia="zh-CN" w:bidi="ar-SA"/>
              </w:rPr>
            </w:pPr>
            <w:r>
              <w:rPr>
                <w:rFonts w:hint="eastAsia" w:ascii="仿宋" w:hAnsi="仿宋" w:eastAsia="仿宋" w:cs="宋体"/>
                <w:b/>
                <w:bCs/>
                <w:kern w:val="2"/>
                <w:sz w:val="32"/>
                <w:szCs w:val="32"/>
                <w:lang w:val="en-US" w:eastAsia="zh-CN" w:bidi="ar-SA"/>
              </w:rPr>
              <w:t>主要材料价格公示表</w:t>
            </w:r>
          </w:p>
          <w:tbl>
            <w:tblPr>
              <w:tblStyle w:val="7"/>
              <w:tblpPr w:leftFromText="180" w:rightFromText="180" w:vertAnchor="text" w:horzAnchor="page" w:tblpX="137" w:tblpY="590"/>
              <w:tblOverlap w:val="never"/>
              <w:tblW w:w="493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60" w:type="dxa"/>
                <w:bottom w:w="120" w:type="dxa"/>
                <w:right w:w="60" w:type="dxa"/>
              </w:tblCellMar>
            </w:tblPr>
            <w:tblGrid>
              <w:gridCol w:w="745"/>
              <w:gridCol w:w="3568"/>
              <w:gridCol w:w="669"/>
              <w:gridCol w:w="1709"/>
              <w:gridCol w:w="1108"/>
              <w:gridCol w:w="1294"/>
            </w:tblGrid>
            <w:tr w14:paraId="4DD37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785" w:hRule="atLeast"/>
              </w:trPr>
              <w:tc>
                <w:tcPr>
                  <w:tcW w:w="409" w:type="pct"/>
                  <w:tcBorders>
                    <w:top w:val="single" w:color="000000" w:sz="8" w:space="0"/>
                    <w:left w:val="single" w:color="000000" w:sz="8" w:space="0"/>
                    <w:bottom w:val="single" w:color="000000" w:sz="8" w:space="0"/>
                    <w:right w:val="single" w:color="000000" w:sz="8" w:space="0"/>
                  </w:tcBorders>
                  <w:vAlign w:val="center"/>
                </w:tcPr>
                <w:p w14:paraId="572A4830">
                  <w:pPr>
                    <w:snapToGrid w:val="0"/>
                    <w:spacing w:before="60" w:after="60" w:line="312" w:lineRule="auto"/>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rPr>
                    <w:t>序号</w:t>
                  </w:r>
                </w:p>
              </w:tc>
              <w:tc>
                <w:tcPr>
                  <w:tcW w:w="1961" w:type="pct"/>
                  <w:tcBorders>
                    <w:top w:val="single" w:color="000000" w:sz="8" w:space="0"/>
                    <w:left w:val="single" w:color="000000" w:sz="8" w:space="0"/>
                    <w:bottom w:val="single" w:color="000000" w:sz="8" w:space="0"/>
                    <w:right w:val="single" w:color="000000" w:sz="8" w:space="0"/>
                  </w:tcBorders>
                  <w:vAlign w:val="center"/>
                </w:tcPr>
                <w:p w14:paraId="4126ECDE">
                  <w:pPr>
                    <w:snapToGrid w:val="0"/>
                    <w:spacing w:before="60" w:after="60" w:line="312" w:lineRule="auto"/>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rPr>
                    <w:t>名称</w:t>
                  </w:r>
                </w:p>
              </w:tc>
              <w:tc>
                <w:tcPr>
                  <w:tcW w:w="367" w:type="pct"/>
                  <w:tcBorders>
                    <w:top w:val="single" w:color="000000" w:sz="8" w:space="0"/>
                    <w:left w:val="single" w:color="000000" w:sz="8" w:space="0"/>
                    <w:bottom w:val="single" w:color="000000" w:sz="8" w:space="0"/>
                    <w:right w:val="single" w:color="000000" w:sz="8" w:space="0"/>
                  </w:tcBorders>
                  <w:vAlign w:val="center"/>
                </w:tcPr>
                <w:p w14:paraId="46EE1F5E">
                  <w:pPr>
                    <w:snapToGrid w:val="0"/>
                    <w:spacing w:before="60" w:after="60" w:line="312" w:lineRule="auto"/>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rPr>
                    <w:t>单位</w:t>
                  </w:r>
                </w:p>
              </w:tc>
              <w:tc>
                <w:tcPr>
                  <w:tcW w:w="939" w:type="pct"/>
                  <w:tcBorders>
                    <w:top w:val="single" w:color="000000" w:sz="8" w:space="0"/>
                    <w:left w:val="single" w:color="000000" w:sz="8" w:space="0"/>
                    <w:bottom w:val="single" w:color="000000" w:sz="8" w:space="0"/>
                    <w:right w:val="single" w:color="000000" w:sz="8" w:space="0"/>
                  </w:tcBorders>
                  <w:vAlign w:val="center"/>
                </w:tcPr>
                <w:p w14:paraId="01746582">
                  <w:pPr>
                    <w:snapToGrid w:val="0"/>
                    <w:spacing w:before="60" w:after="60" w:line="312" w:lineRule="auto"/>
                    <w:jc w:val="center"/>
                    <w:rPr>
                      <w:rFonts w:hint="eastAsia" w:ascii="仿宋" w:hAnsi="仿宋" w:eastAsia="仿宋" w:cs="仿宋"/>
                      <w:b/>
                      <w:bCs/>
                      <w:color w:val="auto"/>
                      <w:sz w:val="24"/>
                      <w:szCs w:val="24"/>
                    </w:rPr>
                  </w:pPr>
                  <w:r>
                    <w:rPr>
                      <w:rFonts w:hint="eastAsia" w:ascii="仿宋" w:hAnsi="仿宋" w:eastAsia="仿宋" w:cs="仿宋"/>
                      <w:b/>
                      <w:bCs/>
                      <w:i w:val="0"/>
                      <w:iCs w:val="0"/>
                      <w:color w:val="auto"/>
                      <w:kern w:val="0"/>
                      <w:sz w:val="24"/>
                      <w:szCs w:val="24"/>
                      <w:u w:val="none"/>
                      <w:lang w:val="en-US" w:eastAsia="zh-CN" w:bidi="ar"/>
                    </w:rPr>
                    <w:t>公示价（元）   不含税</w:t>
                  </w:r>
                </w:p>
              </w:tc>
              <w:tc>
                <w:tcPr>
                  <w:tcW w:w="609" w:type="pct"/>
                  <w:tcBorders>
                    <w:top w:val="single" w:color="000000" w:sz="8" w:space="0"/>
                    <w:left w:val="single" w:color="000000" w:sz="8" w:space="0"/>
                    <w:bottom w:val="single" w:color="000000" w:sz="8" w:space="0"/>
                    <w:right w:val="single" w:color="000000" w:sz="8" w:space="0"/>
                  </w:tcBorders>
                  <w:vAlign w:val="center"/>
                </w:tcPr>
                <w:p w14:paraId="113D9E44">
                  <w:pPr>
                    <w:snapToGrid w:val="0"/>
                    <w:spacing w:before="60" w:after="60" w:line="312" w:lineRule="auto"/>
                    <w:jc w:val="center"/>
                    <w:rPr>
                      <w:rFonts w:hint="eastAsia" w:ascii="仿宋" w:hAnsi="仿宋" w:eastAsia="仿宋" w:cs="仿宋"/>
                      <w:b/>
                      <w:bCs/>
                      <w:color w:val="auto"/>
                      <w:sz w:val="24"/>
                      <w:szCs w:val="24"/>
                      <w:lang w:eastAsia="zh-CN"/>
                    </w:rPr>
                  </w:pPr>
                  <w:r>
                    <w:rPr>
                      <w:rFonts w:hint="eastAsia" w:ascii="仿宋" w:hAnsi="仿宋" w:eastAsia="仿宋" w:cs="仿宋"/>
                      <w:b/>
                      <w:bCs/>
                      <w:color w:val="auto"/>
                      <w:sz w:val="24"/>
                      <w:szCs w:val="24"/>
                      <w:lang w:eastAsia="zh-CN"/>
                    </w:rPr>
                    <w:t>投标价格</w:t>
                  </w:r>
                </w:p>
              </w:tc>
              <w:tc>
                <w:tcPr>
                  <w:tcW w:w="711" w:type="pct"/>
                  <w:tcBorders>
                    <w:top w:val="single" w:color="000000" w:sz="8" w:space="0"/>
                    <w:left w:val="single" w:color="000000" w:sz="8" w:space="0"/>
                    <w:bottom w:val="single" w:color="000000" w:sz="8" w:space="0"/>
                    <w:right w:val="single" w:color="000000" w:sz="8" w:space="0"/>
                  </w:tcBorders>
                  <w:vAlign w:val="center"/>
                </w:tcPr>
                <w:p w14:paraId="57DF1F2A">
                  <w:pPr>
                    <w:snapToGrid w:val="0"/>
                    <w:spacing w:before="60" w:after="60" w:line="312" w:lineRule="auto"/>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rPr>
                    <w:t>备注</w:t>
                  </w:r>
                </w:p>
              </w:tc>
            </w:tr>
            <w:tr w14:paraId="03337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74" w:hRule="atLeast"/>
              </w:trPr>
              <w:tc>
                <w:tcPr>
                  <w:tcW w:w="409" w:type="pct"/>
                  <w:tcBorders>
                    <w:top w:val="single" w:color="000000" w:sz="8" w:space="0"/>
                    <w:left w:val="single" w:color="000000" w:sz="8" w:space="0"/>
                    <w:bottom w:val="single" w:color="000000" w:sz="8" w:space="0"/>
                    <w:right w:val="single" w:color="000000" w:sz="8" w:space="0"/>
                  </w:tcBorders>
                  <w:vAlign w:val="center"/>
                </w:tcPr>
                <w:p w14:paraId="114C0DA6">
                  <w:pPr>
                    <w:keepNext w:val="0"/>
                    <w:keepLines w:val="0"/>
                    <w:widowControl/>
                    <w:suppressLineNumbers w:val="0"/>
                    <w:jc w:val="center"/>
                    <w:textAlignment w:val="center"/>
                    <w:rPr>
                      <w:rFonts w:hint="eastAsia" w:ascii="仿宋" w:hAnsi="仿宋" w:eastAsia="仿宋" w:cs="仿宋"/>
                      <w:i w:val="0"/>
                      <w:color w:val="auto"/>
                      <w:sz w:val="24"/>
                      <w:szCs w:val="24"/>
                      <w:u w:val="none"/>
                      <w:lang w:val="en-US" w:eastAsia="zh-CN"/>
                    </w:rPr>
                  </w:pPr>
                  <w:r>
                    <w:rPr>
                      <w:rFonts w:hint="eastAsia" w:ascii="仿宋" w:hAnsi="仿宋" w:eastAsia="仿宋" w:cs="仿宋"/>
                      <w:i w:val="0"/>
                      <w:color w:val="auto"/>
                      <w:sz w:val="24"/>
                      <w:szCs w:val="24"/>
                      <w:u w:val="none"/>
                      <w:lang w:val="en-US" w:eastAsia="zh-CN"/>
                    </w:rPr>
                    <w:t>1</w:t>
                  </w:r>
                </w:p>
                <w:p w14:paraId="4227D927">
                  <w:pPr>
                    <w:keepNext w:val="0"/>
                    <w:keepLines w:val="0"/>
                    <w:widowControl/>
                    <w:suppressLineNumbers w:val="0"/>
                    <w:jc w:val="center"/>
                    <w:textAlignment w:val="center"/>
                    <w:rPr>
                      <w:rFonts w:hint="default" w:ascii="仿宋" w:hAnsi="仿宋" w:eastAsia="仿宋" w:cs="仿宋"/>
                      <w:i w:val="0"/>
                      <w:color w:val="auto"/>
                      <w:sz w:val="24"/>
                      <w:szCs w:val="24"/>
                      <w:u w:val="none"/>
                      <w:lang w:val="en-US" w:eastAsia="zh-CN"/>
                    </w:rPr>
                  </w:pPr>
                </w:p>
              </w:tc>
              <w:tc>
                <w:tcPr>
                  <w:tcW w:w="1961" w:type="pct"/>
                  <w:tcBorders>
                    <w:top w:val="single" w:color="000000" w:sz="8" w:space="0"/>
                    <w:left w:val="single" w:color="000000" w:sz="8" w:space="0"/>
                    <w:bottom w:val="single" w:color="000000" w:sz="8" w:space="0"/>
                    <w:right w:val="single" w:color="000000" w:sz="8" w:space="0"/>
                  </w:tcBorders>
                  <w:vAlign w:val="center"/>
                </w:tcPr>
                <w:p w14:paraId="601B0445">
                  <w:pPr>
                    <w:keepNext w:val="0"/>
                    <w:keepLines w:val="0"/>
                    <w:widowControl/>
                    <w:suppressLineNumbers w:val="0"/>
                    <w:jc w:val="center"/>
                    <w:textAlignment w:val="center"/>
                    <w:rPr>
                      <w:rFonts w:hint="eastAsia" w:ascii="仿宋" w:hAnsi="仿宋" w:eastAsia="仿宋" w:cs="仿宋"/>
                      <w:color w:val="auto"/>
                      <w:sz w:val="24"/>
                      <w:szCs w:val="24"/>
                      <w:lang w:eastAsia="zh-CN"/>
                    </w:rPr>
                  </w:pPr>
                  <w:r>
                    <w:rPr>
                      <w:rFonts w:hint="eastAsia" w:ascii="仿宋" w:hAnsi="仿宋" w:eastAsia="仿宋" w:cs="仿宋"/>
                      <w:color w:val="000000"/>
                      <w:kern w:val="0"/>
                      <w:sz w:val="24"/>
                      <w:szCs w:val="24"/>
                      <w:lang w:val="en-US" w:eastAsia="zh-CN" w:bidi="ar"/>
                    </w:rPr>
                    <w:t>3mm厚PVC地面卷材</w:t>
                  </w:r>
                </w:p>
              </w:tc>
              <w:tc>
                <w:tcPr>
                  <w:tcW w:w="36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0FAB451">
                  <w:pPr>
                    <w:snapToGrid w:val="0"/>
                    <w:spacing w:before="60" w:after="60" w:line="312" w:lineRule="auto"/>
                    <w:jc w:val="center"/>
                    <w:rPr>
                      <w:rFonts w:hint="eastAsia" w:ascii="仿宋" w:hAnsi="仿宋" w:eastAsia="仿宋" w:cs="仿宋"/>
                      <w:color w:val="333333"/>
                      <w:kern w:val="2"/>
                      <w:sz w:val="24"/>
                      <w:szCs w:val="24"/>
                      <w:lang w:val="en-US" w:eastAsia="zh-CN" w:bidi="ar-SA"/>
                    </w:rPr>
                  </w:pPr>
                  <w:r>
                    <w:rPr>
                      <w:rFonts w:hint="eastAsia" w:ascii="仿宋" w:hAnsi="仿宋" w:eastAsia="仿宋" w:cs="仿宋"/>
                      <w:color w:val="000000"/>
                      <w:kern w:val="0"/>
                      <w:sz w:val="24"/>
                      <w:szCs w:val="24"/>
                      <w:lang w:bidi="ar"/>
                    </w:rPr>
                    <w:t>m2</w:t>
                  </w:r>
                </w:p>
              </w:tc>
              <w:tc>
                <w:tcPr>
                  <w:tcW w:w="939" w:type="pct"/>
                  <w:tcBorders>
                    <w:top w:val="single" w:color="000000" w:sz="8" w:space="0"/>
                    <w:left w:val="single" w:color="000000" w:sz="8" w:space="0"/>
                    <w:bottom w:val="single" w:color="000000" w:sz="8" w:space="0"/>
                    <w:right w:val="single" w:color="000000" w:sz="8" w:space="0"/>
                  </w:tcBorders>
                  <w:vAlign w:val="center"/>
                </w:tcPr>
                <w:p w14:paraId="3EDE466C">
                  <w:pPr>
                    <w:keepNext w:val="0"/>
                    <w:keepLines w:val="0"/>
                    <w:widowControl/>
                    <w:suppressLineNumbers w:val="0"/>
                    <w:jc w:val="center"/>
                    <w:textAlignment w:val="center"/>
                    <w:rPr>
                      <w:rFonts w:hint="default" w:ascii="仿宋" w:hAnsi="仿宋" w:eastAsia="仿宋" w:cs="仿宋"/>
                      <w:i w:val="0"/>
                      <w:color w:val="auto"/>
                      <w:kern w:val="0"/>
                      <w:sz w:val="24"/>
                      <w:szCs w:val="24"/>
                      <w:u w:val="none"/>
                      <w:lang w:val="en-US" w:eastAsia="zh-CN" w:bidi="ar"/>
                    </w:rPr>
                  </w:pPr>
                  <w:r>
                    <w:rPr>
                      <w:rFonts w:hint="eastAsia" w:ascii="仿宋" w:hAnsi="仿宋" w:eastAsia="仿宋" w:cs="仿宋"/>
                      <w:i w:val="0"/>
                      <w:color w:val="auto"/>
                      <w:kern w:val="0"/>
                      <w:sz w:val="24"/>
                      <w:szCs w:val="24"/>
                      <w:u w:val="none"/>
                      <w:lang w:val="en-US" w:eastAsia="zh-CN" w:bidi="ar"/>
                    </w:rPr>
                    <w:t>75</w:t>
                  </w:r>
                </w:p>
              </w:tc>
              <w:tc>
                <w:tcPr>
                  <w:tcW w:w="609" w:type="pct"/>
                  <w:tcBorders>
                    <w:top w:val="single" w:color="000000" w:sz="8" w:space="0"/>
                    <w:left w:val="single" w:color="000000" w:sz="8" w:space="0"/>
                    <w:bottom w:val="single" w:color="000000" w:sz="8" w:space="0"/>
                    <w:right w:val="single" w:color="000000" w:sz="8" w:space="0"/>
                  </w:tcBorders>
                  <w:vAlign w:val="center"/>
                </w:tcPr>
                <w:p w14:paraId="12FB519E">
                  <w:pPr>
                    <w:keepNext w:val="0"/>
                    <w:keepLines w:val="0"/>
                    <w:widowControl/>
                    <w:suppressLineNumbers w:val="0"/>
                    <w:jc w:val="center"/>
                    <w:textAlignment w:val="center"/>
                    <w:rPr>
                      <w:rFonts w:hint="eastAsia" w:ascii="仿宋" w:hAnsi="仿宋" w:eastAsia="仿宋" w:cs="仿宋"/>
                      <w:color w:val="auto"/>
                      <w:sz w:val="24"/>
                      <w:szCs w:val="24"/>
                      <w:lang w:val="en-US" w:eastAsia="zh-CN"/>
                    </w:rPr>
                  </w:pPr>
                </w:p>
              </w:tc>
              <w:tc>
                <w:tcPr>
                  <w:tcW w:w="711" w:type="pct"/>
                  <w:tcBorders>
                    <w:top w:val="single" w:color="000000" w:sz="8" w:space="0"/>
                    <w:left w:val="single" w:color="000000" w:sz="8" w:space="0"/>
                    <w:bottom w:val="single" w:color="000000" w:sz="8" w:space="0"/>
                    <w:right w:val="single" w:color="000000" w:sz="8" w:space="0"/>
                  </w:tcBorders>
                  <w:vAlign w:val="center"/>
                </w:tcPr>
                <w:p w14:paraId="3C3D9C4A">
                  <w:pPr>
                    <w:keepNext w:val="0"/>
                    <w:keepLines w:val="0"/>
                    <w:widowControl/>
                    <w:suppressLineNumbers w:val="0"/>
                    <w:jc w:val="center"/>
                    <w:textAlignment w:val="center"/>
                    <w:rPr>
                      <w:rFonts w:hint="default" w:ascii="仿宋" w:hAnsi="仿宋" w:eastAsia="仿宋" w:cs="仿宋"/>
                      <w:i w:val="0"/>
                      <w:color w:val="auto"/>
                      <w:sz w:val="24"/>
                      <w:szCs w:val="24"/>
                      <w:u w:val="none"/>
                      <w:lang w:val="en-US" w:eastAsia="zh-CN"/>
                    </w:rPr>
                  </w:pPr>
                  <w:r>
                    <w:rPr>
                      <w:rFonts w:hint="eastAsia" w:ascii="仿宋" w:hAnsi="仿宋" w:eastAsia="仿宋" w:cs="仿宋"/>
                      <w:i w:val="0"/>
                      <w:color w:val="auto"/>
                      <w:sz w:val="24"/>
                      <w:szCs w:val="24"/>
                      <w:u w:val="none"/>
                      <w:lang w:eastAsia="zh-CN"/>
                    </w:rPr>
                    <w:t>材料价</w:t>
                  </w:r>
                </w:p>
              </w:tc>
            </w:tr>
            <w:tr w14:paraId="5D795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74" w:hRule="atLeast"/>
              </w:trPr>
              <w:tc>
                <w:tcPr>
                  <w:tcW w:w="409" w:type="pct"/>
                  <w:tcBorders>
                    <w:top w:val="single" w:color="000000" w:sz="8" w:space="0"/>
                    <w:left w:val="single" w:color="000000" w:sz="8" w:space="0"/>
                    <w:bottom w:val="single" w:color="000000" w:sz="8" w:space="0"/>
                    <w:right w:val="single" w:color="000000" w:sz="8" w:space="0"/>
                  </w:tcBorders>
                  <w:vAlign w:val="center"/>
                </w:tcPr>
                <w:p w14:paraId="48F02F94">
                  <w:pPr>
                    <w:keepNext w:val="0"/>
                    <w:keepLines w:val="0"/>
                    <w:widowControl/>
                    <w:suppressLineNumbers w:val="0"/>
                    <w:jc w:val="center"/>
                    <w:textAlignment w:val="center"/>
                    <w:rPr>
                      <w:rFonts w:hint="default" w:ascii="仿宋" w:hAnsi="仿宋" w:eastAsia="仿宋" w:cs="仿宋"/>
                      <w:i w:val="0"/>
                      <w:color w:val="auto"/>
                      <w:sz w:val="24"/>
                      <w:szCs w:val="24"/>
                      <w:u w:val="none"/>
                      <w:lang w:val="en-US" w:eastAsia="zh-CN"/>
                    </w:rPr>
                  </w:pPr>
                  <w:r>
                    <w:rPr>
                      <w:rFonts w:hint="eastAsia" w:ascii="仿宋" w:hAnsi="仿宋" w:eastAsia="仿宋" w:cs="仿宋"/>
                      <w:i w:val="0"/>
                      <w:color w:val="auto"/>
                      <w:sz w:val="24"/>
                      <w:szCs w:val="24"/>
                      <w:u w:val="none"/>
                      <w:lang w:val="en-US" w:eastAsia="zh-CN"/>
                    </w:rPr>
                    <w:t>2</w:t>
                  </w:r>
                </w:p>
              </w:tc>
              <w:tc>
                <w:tcPr>
                  <w:tcW w:w="1961" w:type="pct"/>
                  <w:tcBorders>
                    <w:top w:val="single" w:color="000000" w:sz="8" w:space="0"/>
                    <w:left w:val="single" w:color="000000" w:sz="8" w:space="0"/>
                    <w:bottom w:val="single" w:color="000000" w:sz="8" w:space="0"/>
                    <w:right w:val="single" w:color="000000" w:sz="8" w:space="0"/>
                  </w:tcBorders>
                  <w:vAlign w:val="center"/>
                </w:tcPr>
                <w:p w14:paraId="15B1DCC6">
                  <w:pPr>
                    <w:keepNext w:val="0"/>
                    <w:keepLines w:val="0"/>
                    <w:widowControl/>
                    <w:suppressLineNumbers w:val="0"/>
                    <w:jc w:val="center"/>
                    <w:textAlignment w:val="center"/>
                    <w:rPr>
                      <w:rFonts w:hint="eastAsia" w:ascii="仿宋" w:hAnsi="仿宋" w:eastAsia="仿宋" w:cs="仿宋"/>
                      <w:color w:val="auto"/>
                      <w:kern w:val="0"/>
                      <w:sz w:val="24"/>
                      <w:szCs w:val="24"/>
                      <w:lang w:val="en-US" w:eastAsia="zh-CN" w:bidi="ar"/>
                    </w:rPr>
                  </w:pPr>
                  <w:r>
                    <w:rPr>
                      <w:rFonts w:hint="eastAsia" w:ascii="仿宋" w:hAnsi="仿宋" w:eastAsia="仿宋" w:cs="仿宋"/>
                      <w:i w:val="0"/>
                      <w:iCs w:val="0"/>
                      <w:color w:val="000000"/>
                      <w:kern w:val="0"/>
                      <w:sz w:val="24"/>
                      <w:szCs w:val="24"/>
                      <w:u w:val="none"/>
                      <w:lang w:val="en-US" w:eastAsia="zh-CN" w:bidi="ar"/>
                    </w:rPr>
                    <w:t>铝板</w:t>
                  </w:r>
                </w:p>
              </w:tc>
              <w:tc>
                <w:tcPr>
                  <w:tcW w:w="36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1E5EC59">
                  <w:pPr>
                    <w:snapToGrid w:val="0"/>
                    <w:spacing w:before="60" w:after="60" w:line="312" w:lineRule="auto"/>
                    <w:jc w:val="center"/>
                    <w:rPr>
                      <w:rFonts w:hint="eastAsia" w:ascii="仿宋" w:hAnsi="仿宋" w:eastAsia="仿宋" w:cs="仿宋"/>
                      <w:color w:val="333333"/>
                      <w:kern w:val="2"/>
                      <w:sz w:val="24"/>
                      <w:szCs w:val="24"/>
                      <w:lang w:val="en-US" w:eastAsia="zh-CN" w:bidi="ar-SA"/>
                    </w:rPr>
                  </w:pPr>
                  <w:r>
                    <w:rPr>
                      <w:rFonts w:hint="eastAsia" w:ascii="仿宋" w:hAnsi="仿宋" w:eastAsia="仿宋" w:cs="仿宋"/>
                      <w:color w:val="000000"/>
                      <w:kern w:val="0"/>
                      <w:sz w:val="24"/>
                      <w:szCs w:val="24"/>
                      <w:lang w:bidi="ar"/>
                    </w:rPr>
                    <w:t>m2</w:t>
                  </w:r>
                </w:p>
              </w:tc>
              <w:tc>
                <w:tcPr>
                  <w:tcW w:w="939" w:type="pct"/>
                  <w:tcBorders>
                    <w:top w:val="single" w:color="000000" w:sz="8" w:space="0"/>
                    <w:left w:val="single" w:color="000000" w:sz="8" w:space="0"/>
                    <w:bottom w:val="single" w:color="000000" w:sz="8" w:space="0"/>
                    <w:right w:val="single" w:color="000000" w:sz="8" w:space="0"/>
                  </w:tcBorders>
                  <w:vAlign w:val="center"/>
                </w:tcPr>
                <w:p w14:paraId="795CA388">
                  <w:pPr>
                    <w:keepNext w:val="0"/>
                    <w:keepLines w:val="0"/>
                    <w:widowControl/>
                    <w:suppressLineNumbers w:val="0"/>
                    <w:jc w:val="center"/>
                    <w:textAlignment w:val="center"/>
                    <w:rPr>
                      <w:rFonts w:hint="default" w:ascii="仿宋" w:hAnsi="仿宋" w:eastAsia="仿宋" w:cs="仿宋"/>
                      <w:i w:val="0"/>
                      <w:color w:val="auto"/>
                      <w:kern w:val="0"/>
                      <w:sz w:val="24"/>
                      <w:szCs w:val="24"/>
                      <w:u w:val="none"/>
                      <w:lang w:val="en-US" w:eastAsia="zh-CN" w:bidi="ar"/>
                    </w:rPr>
                  </w:pPr>
                  <w:r>
                    <w:rPr>
                      <w:rFonts w:hint="eastAsia" w:ascii="仿宋" w:hAnsi="仿宋" w:eastAsia="仿宋" w:cs="仿宋"/>
                      <w:i w:val="0"/>
                      <w:color w:val="auto"/>
                      <w:kern w:val="0"/>
                      <w:sz w:val="24"/>
                      <w:szCs w:val="24"/>
                      <w:u w:val="none"/>
                      <w:lang w:val="en-US" w:eastAsia="zh-CN" w:bidi="ar"/>
                    </w:rPr>
                    <w:t>220</w:t>
                  </w:r>
                </w:p>
              </w:tc>
              <w:tc>
                <w:tcPr>
                  <w:tcW w:w="609" w:type="pct"/>
                  <w:tcBorders>
                    <w:top w:val="single" w:color="000000" w:sz="8" w:space="0"/>
                    <w:left w:val="single" w:color="000000" w:sz="8" w:space="0"/>
                    <w:bottom w:val="single" w:color="000000" w:sz="8" w:space="0"/>
                    <w:right w:val="single" w:color="000000" w:sz="8" w:space="0"/>
                  </w:tcBorders>
                  <w:vAlign w:val="center"/>
                </w:tcPr>
                <w:p w14:paraId="14FAC9ED">
                  <w:pPr>
                    <w:keepNext w:val="0"/>
                    <w:keepLines w:val="0"/>
                    <w:widowControl/>
                    <w:suppressLineNumbers w:val="0"/>
                    <w:jc w:val="center"/>
                    <w:textAlignment w:val="center"/>
                    <w:rPr>
                      <w:rFonts w:hint="eastAsia" w:ascii="仿宋" w:hAnsi="仿宋" w:eastAsia="仿宋" w:cs="仿宋"/>
                      <w:color w:val="auto"/>
                      <w:sz w:val="24"/>
                      <w:szCs w:val="24"/>
                      <w:lang w:val="en-US" w:eastAsia="zh-CN"/>
                    </w:rPr>
                  </w:pPr>
                </w:p>
              </w:tc>
              <w:tc>
                <w:tcPr>
                  <w:tcW w:w="711" w:type="pct"/>
                  <w:tcBorders>
                    <w:top w:val="single" w:color="000000" w:sz="8" w:space="0"/>
                    <w:left w:val="single" w:color="000000" w:sz="8" w:space="0"/>
                    <w:bottom w:val="single" w:color="000000" w:sz="8" w:space="0"/>
                    <w:right w:val="single" w:color="000000" w:sz="8" w:space="0"/>
                  </w:tcBorders>
                  <w:vAlign w:val="center"/>
                </w:tcPr>
                <w:p w14:paraId="1124D598">
                  <w:pPr>
                    <w:keepNext w:val="0"/>
                    <w:keepLines w:val="0"/>
                    <w:widowControl/>
                    <w:suppressLineNumbers w:val="0"/>
                    <w:jc w:val="center"/>
                    <w:textAlignment w:val="center"/>
                    <w:rPr>
                      <w:rFonts w:hint="eastAsia" w:ascii="仿宋" w:hAnsi="仿宋" w:eastAsia="仿宋" w:cs="仿宋"/>
                      <w:i w:val="0"/>
                      <w:color w:val="auto"/>
                      <w:sz w:val="24"/>
                      <w:szCs w:val="24"/>
                      <w:u w:val="none"/>
                      <w:lang w:eastAsia="zh-CN"/>
                    </w:rPr>
                  </w:pPr>
                  <w:r>
                    <w:rPr>
                      <w:rFonts w:hint="eastAsia" w:ascii="仿宋" w:hAnsi="仿宋" w:eastAsia="仿宋" w:cs="仿宋"/>
                      <w:i w:val="0"/>
                      <w:color w:val="auto"/>
                      <w:sz w:val="24"/>
                      <w:szCs w:val="24"/>
                      <w:u w:val="none"/>
                      <w:lang w:eastAsia="zh-CN"/>
                    </w:rPr>
                    <w:t>材料价</w:t>
                  </w:r>
                </w:p>
              </w:tc>
            </w:tr>
            <w:tr w14:paraId="716AD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74" w:hRule="atLeast"/>
              </w:trPr>
              <w:tc>
                <w:tcPr>
                  <w:tcW w:w="409" w:type="pct"/>
                  <w:tcBorders>
                    <w:top w:val="single" w:color="000000" w:sz="8" w:space="0"/>
                    <w:left w:val="single" w:color="000000" w:sz="8" w:space="0"/>
                    <w:bottom w:val="single" w:color="000000" w:sz="8" w:space="0"/>
                    <w:right w:val="single" w:color="000000" w:sz="8" w:space="0"/>
                  </w:tcBorders>
                  <w:vAlign w:val="center"/>
                </w:tcPr>
                <w:p w14:paraId="65F1FBCF">
                  <w:pPr>
                    <w:keepNext w:val="0"/>
                    <w:keepLines w:val="0"/>
                    <w:widowControl/>
                    <w:suppressLineNumbers w:val="0"/>
                    <w:jc w:val="center"/>
                    <w:textAlignment w:val="center"/>
                    <w:rPr>
                      <w:rFonts w:hint="default" w:ascii="仿宋" w:hAnsi="仿宋" w:eastAsia="仿宋" w:cs="仿宋"/>
                      <w:i w:val="0"/>
                      <w:color w:val="auto"/>
                      <w:sz w:val="24"/>
                      <w:szCs w:val="24"/>
                      <w:u w:val="none"/>
                      <w:lang w:val="en-US" w:eastAsia="zh-CN"/>
                    </w:rPr>
                  </w:pPr>
                  <w:r>
                    <w:rPr>
                      <w:rFonts w:hint="eastAsia" w:ascii="仿宋" w:hAnsi="仿宋" w:eastAsia="仿宋" w:cs="仿宋"/>
                      <w:i w:val="0"/>
                      <w:color w:val="auto"/>
                      <w:sz w:val="24"/>
                      <w:szCs w:val="24"/>
                      <w:u w:val="none"/>
                      <w:lang w:val="en-US" w:eastAsia="zh-CN"/>
                    </w:rPr>
                    <w:t>3</w:t>
                  </w:r>
                </w:p>
              </w:tc>
              <w:tc>
                <w:tcPr>
                  <w:tcW w:w="1961" w:type="pct"/>
                  <w:tcBorders>
                    <w:top w:val="single" w:color="000000" w:sz="8" w:space="0"/>
                    <w:left w:val="single" w:color="000000" w:sz="8" w:space="0"/>
                    <w:bottom w:val="single" w:color="000000" w:sz="8" w:space="0"/>
                    <w:right w:val="single" w:color="000000" w:sz="8" w:space="0"/>
                  </w:tcBorders>
                  <w:vAlign w:val="center"/>
                </w:tcPr>
                <w:p w14:paraId="582BDA30">
                  <w:pPr>
                    <w:keepNext w:val="0"/>
                    <w:keepLines w:val="0"/>
                    <w:widowControl/>
                    <w:suppressLineNumbers w:val="0"/>
                    <w:jc w:val="center"/>
                    <w:textAlignment w:val="center"/>
                    <w:rPr>
                      <w:rFonts w:hint="eastAsia" w:ascii="仿宋" w:hAnsi="仿宋" w:eastAsia="仿宋" w:cs="仿宋"/>
                      <w:color w:val="auto"/>
                      <w:kern w:val="0"/>
                      <w:sz w:val="24"/>
                      <w:szCs w:val="24"/>
                      <w:lang w:val="en-US" w:eastAsia="zh-CN" w:bidi="ar"/>
                    </w:rPr>
                  </w:pPr>
                  <w:r>
                    <w:rPr>
                      <w:rFonts w:hint="eastAsia" w:ascii="仿宋" w:hAnsi="仿宋" w:eastAsia="仿宋" w:cs="仿宋"/>
                      <w:i w:val="0"/>
                      <w:iCs w:val="0"/>
                      <w:color w:val="000000"/>
                      <w:kern w:val="0"/>
                      <w:sz w:val="24"/>
                      <w:szCs w:val="24"/>
                      <w:u w:val="none"/>
                      <w:lang w:val="en-US" w:eastAsia="zh-CN" w:bidi="ar"/>
                    </w:rPr>
                    <w:t>丙烯酸聚合物水泥防水涂料</w:t>
                  </w:r>
                </w:p>
              </w:tc>
              <w:tc>
                <w:tcPr>
                  <w:tcW w:w="36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EB98156">
                  <w:pPr>
                    <w:snapToGrid w:val="0"/>
                    <w:spacing w:before="60" w:after="60" w:line="312" w:lineRule="auto"/>
                    <w:jc w:val="center"/>
                    <w:rPr>
                      <w:rFonts w:hint="eastAsia" w:ascii="仿宋" w:hAnsi="仿宋" w:eastAsia="仿宋" w:cs="仿宋"/>
                      <w:color w:val="333333"/>
                      <w:kern w:val="2"/>
                      <w:sz w:val="24"/>
                      <w:szCs w:val="24"/>
                      <w:lang w:val="en-US" w:eastAsia="zh-CN" w:bidi="ar-SA"/>
                    </w:rPr>
                  </w:pPr>
                  <w:r>
                    <w:rPr>
                      <w:rFonts w:hint="eastAsia" w:ascii="仿宋" w:hAnsi="仿宋" w:eastAsia="仿宋" w:cs="仿宋"/>
                      <w:color w:val="000000"/>
                      <w:kern w:val="0"/>
                      <w:sz w:val="24"/>
                      <w:szCs w:val="24"/>
                      <w:lang w:val="en-US" w:eastAsia="zh-CN" w:bidi="ar"/>
                    </w:rPr>
                    <w:t>㎏</w:t>
                  </w:r>
                </w:p>
              </w:tc>
              <w:tc>
                <w:tcPr>
                  <w:tcW w:w="939" w:type="pct"/>
                  <w:tcBorders>
                    <w:top w:val="single" w:color="000000" w:sz="8" w:space="0"/>
                    <w:left w:val="single" w:color="000000" w:sz="8" w:space="0"/>
                    <w:bottom w:val="single" w:color="000000" w:sz="8" w:space="0"/>
                    <w:right w:val="single" w:color="000000" w:sz="8" w:space="0"/>
                  </w:tcBorders>
                  <w:vAlign w:val="center"/>
                </w:tcPr>
                <w:p w14:paraId="77564B08">
                  <w:pPr>
                    <w:keepNext w:val="0"/>
                    <w:keepLines w:val="0"/>
                    <w:widowControl/>
                    <w:suppressLineNumbers w:val="0"/>
                    <w:jc w:val="center"/>
                    <w:textAlignment w:val="center"/>
                    <w:rPr>
                      <w:rFonts w:hint="default" w:ascii="仿宋" w:hAnsi="仿宋" w:eastAsia="仿宋" w:cs="仿宋"/>
                      <w:i w:val="0"/>
                      <w:color w:val="auto"/>
                      <w:kern w:val="0"/>
                      <w:sz w:val="24"/>
                      <w:szCs w:val="24"/>
                      <w:u w:val="none"/>
                      <w:lang w:val="en-US" w:eastAsia="zh-CN" w:bidi="ar"/>
                    </w:rPr>
                  </w:pPr>
                  <w:r>
                    <w:rPr>
                      <w:rFonts w:hint="eastAsia" w:ascii="仿宋" w:hAnsi="仿宋" w:eastAsia="仿宋" w:cs="仿宋"/>
                      <w:i w:val="0"/>
                      <w:color w:val="auto"/>
                      <w:kern w:val="0"/>
                      <w:sz w:val="24"/>
                      <w:szCs w:val="24"/>
                      <w:u w:val="none"/>
                      <w:lang w:val="en-US" w:eastAsia="zh-CN" w:bidi="ar"/>
                    </w:rPr>
                    <w:t>22.18</w:t>
                  </w:r>
                </w:p>
              </w:tc>
              <w:tc>
                <w:tcPr>
                  <w:tcW w:w="609" w:type="pct"/>
                  <w:tcBorders>
                    <w:top w:val="single" w:color="000000" w:sz="8" w:space="0"/>
                    <w:left w:val="single" w:color="000000" w:sz="8" w:space="0"/>
                    <w:bottom w:val="single" w:color="000000" w:sz="8" w:space="0"/>
                    <w:right w:val="single" w:color="000000" w:sz="8" w:space="0"/>
                  </w:tcBorders>
                  <w:vAlign w:val="center"/>
                </w:tcPr>
                <w:p w14:paraId="2CB61F9F">
                  <w:pPr>
                    <w:keepNext w:val="0"/>
                    <w:keepLines w:val="0"/>
                    <w:widowControl/>
                    <w:suppressLineNumbers w:val="0"/>
                    <w:jc w:val="center"/>
                    <w:textAlignment w:val="center"/>
                    <w:rPr>
                      <w:rFonts w:hint="eastAsia" w:ascii="仿宋" w:hAnsi="仿宋" w:eastAsia="仿宋" w:cs="仿宋"/>
                      <w:color w:val="auto"/>
                      <w:sz w:val="24"/>
                      <w:szCs w:val="24"/>
                      <w:lang w:val="en-US" w:eastAsia="zh-CN"/>
                    </w:rPr>
                  </w:pPr>
                </w:p>
              </w:tc>
              <w:tc>
                <w:tcPr>
                  <w:tcW w:w="711" w:type="pct"/>
                  <w:tcBorders>
                    <w:top w:val="single" w:color="000000" w:sz="8" w:space="0"/>
                    <w:left w:val="single" w:color="000000" w:sz="8" w:space="0"/>
                    <w:bottom w:val="single" w:color="000000" w:sz="8" w:space="0"/>
                    <w:right w:val="single" w:color="000000" w:sz="8" w:space="0"/>
                  </w:tcBorders>
                  <w:vAlign w:val="center"/>
                </w:tcPr>
                <w:p w14:paraId="540B4714">
                  <w:pPr>
                    <w:keepNext w:val="0"/>
                    <w:keepLines w:val="0"/>
                    <w:widowControl/>
                    <w:suppressLineNumbers w:val="0"/>
                    <w:jc w:val="center"/>
                    <w:textAlignment w:val="center"/>
                    <w:rPr>
                      <w:rFonts w:hint="eastAsia" w:ascii="仿宋" w:hAnsi="仿宋" w:eastAsia="仿宋" w:cs="仿宋"/>
                      <w:i w:val="0"/>
                      <w:color w:val="auto"/>
                      <w:sz w:val="24"/>
                      <w:szCs w:val="24"/>
                      <w:u w:val="none"/>
                      <w:lang w:eastAsia="zh-CN"/>
                    </w:rPr>
                  </w:pPr>
                  <w:r>
                    <w:rPr>
                      <w:rFonts w:hint="eastAsia" w:ascii="仿宋" w:hAnsi="仿宋" w:eastAsia="仿宋" w:cs="仿宋"/>
                      <w:i w:val="0"/>
                      <w:color w:val="auto"/>
                      <w:sz w:val="24"/>
                      <w:szCs w:val="24"/>
                      <w:u w:val="none"/>
                      <w:lang w:eastAsia="zh-CN"/>
                    </w:rPr>
                    <w:t>材料价</w:t>
                  </w:r>
                </w:p>
              </w:tc>
            </w:tr>
            <w:tr w14:paraId="1CAE5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74" w:hRule="atLeast"/>
              </w:trPr>
              <w:tc>
                <w:tcPr>
                  <w:tcW w:w="409" w:type="pct"/>
                  <w:tcBorders>
                    <w:top w:val="single" w:color="000000" w:sz="8" w:space="0"/>
                    <w:left w:val="single" w:color="000000" w:sz="8" w:space="0"/>
                    <w:bottom w:val="single" w:color="000000" w:sz="8" w:space="0"/>
                    <w:right w:val="single" w:color="000000" w:sz="8" w:space="0"/>
                  </w:tcBorders>
                  <w:vAlign w:val="center"/>
                </w:tcPr>
                <w:p w14:paraId="6C4D123F">
                  <w:pPr>
                    <w:keepNext w:val="0"/>
                    <w:keepLines w:val="0"/>
                    <w:widowControl/>
                    <w:suppressLineNumbers w:val="0"/>
                    <w:jc w:val="center"/>
                    <w:textAlignment w:val="center"/>
                    <w:rPr>
                      <w:rFonts w:hint="default" w:ascii="仿宋" w:hAnsi="仿宋" w:eastAsia="仿宋" w:cs="仿宋"/>
                      <w:i w:val="0"/>
                      <w:color w:val="auto"/>
                      <w:sz w:val="24"/>
                      <w:szCs w:val="24"/>
                      <w:u w:val="none"/>
                      <w:lang w:val="en-US" w:eastAsia="zh-CN"/>
                    </w:rPr>
                  </w:pPr>
                  <w:r>
                    <w:rPr>
                      <w:rFonts w:hint="eastAsia" w:ascii="仿宋" w:hAnsi="仿宋" w:eastAsia="仿宋" w:cs="仿宋"/>
                      <w:i w:val="0"/>
                      <w:color w:val="auto"/>
                      <w:sz w:val="24"/>
                      <w:szCs w:val="24"/>
                      <w:u w:val="none"/>
                      <w:lang w:val="en-US" w:eastAsia="zh-CN"/>
                    </w:rPr>
                    <w:t>4</w:t>
                  </w:r>
                </w:p>
              </w:tc>
              <w:tc>
                <w:tcPr>
                  <w:tcW w:w="1961" w:type="pct"/>
                  <w:tcBorders>
                    <w:top w:val="single" w:color="000000" w:sz="8" w:space="0"/>
                    <w:left w:val="single" w:color="000000" w:sz="8" w:space="0"/>
                    <w:bottom w:val="single" w:color="000000" w:sz="8" w:space="0"/>
                    <w:right w:val="single" w:color="000000" w:sz="8" w:space="0"/>
                  </w:tcBorders>
                  <w:vAlign w:val="center"/>
                </w:tcPr>
                <w:p w14:paraId="292B46A2">
                  <w:pPr>
                    <w:keepNext w:val="0"/>
                    <w:keepLines w:val="0"/>
                    <w:widowControl/>
                    <w:suppressLineNumbers w:val="0"/>
                    <w:jc w:val="center"/>
                    <w:textAlignment w:val="center"/>
                    <w:rPr>
                      <w:rFonts w:hint="eastAsia" w:ascii="仿宋" w:hAnsi="仿宋" w:eastAsia="仿宋" w:cs="仿宋"/>
                      <w:color w:val="auto"/>
                      <w:kern w:val="0"/>
                      <w:sz w:val="24"/>
                      <w:szCs w:val="24"/>
                      <w:lang w:val="en-US" w:eastAsia="zh-CN" w:bidi="ar"/>
                    </w:rPr>
                  </w:pPr>
                  <w:r>
                    <w:rPr>
                      <w:rFonts w:hint="eastAsia" w:ascii="仿宋" w:hAnsi="仿宋" w:eastAsia="仿宋" w:cs="仿宋"/>
                      <w:i w:val="0"/>
                      <w:iCs w:val="0"/>
                      <w:color w:val="000000"/>
                      <w:kern w:val="0"/>
                      <w:sz w:val="24"/>
                      <w:szCs w:val="24"/>
                      <w:u w:val="none"/>
                      <w:lang w:val="en-US" w:eastAsia="zh-CN" w:bidi="ar"/>
                    </w:rPr>
                    <w:t>石膏板</w:t>
                  </w:r>
                </w:p>
              </w:tc>
              <w:tc>
                <w:tcPr>
                  <w:tcW w:w="36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25DC915">
                  <w:pPr>
                    <w:snapToGrid w:val="0"/>
                    <w:spacing w:before="60" w:after="60" w:line="312" w:lineRule="auto"/>
                    <w:jc w:val="center"/>
                    <w:rPr>
                      <w:rFonts w:hint="eastAsia" w:ascii="仿宋" w:hAnsi="仿宋" w:eastAsia="仿宋" w:cs="仿宋"/>
                      <w:color w:val="333333"/>
                      <w:kern w:val="2"/>
                      <w:sz w:val="24"/>
                      <w:szCs w:val="24"/>
                      <w:lang w:val="en-US" w:eastAsia="zh-CN" w:bidi="ar-SA"/>
                    </w:rPr>
                  </w:pPr>
                  <w:r>
                    <w:rPr>
                      <w:rFonts w:hint="eastAsia" w:ascii="仿宋" w:hAnsi="仿宋" w:eastAsia="仿宋" w:cs="仿宋"/>
                      <w:color w:val="000000"/>
                      <w:kern w:val="0"/>
                      <w:sz w:val="24"/>
                      <w:szCs w:val="24"/>
                      <w:lang w:bidi="ar"/>
                    </w:rPr>
                    <w:t>m2</w:t>
                  </w:r>
                </w:p>
              </w:tc>
              <w:tc>
                <w:tcPr>
                  <w:tcW w:w="939" w:type="pct"/>
                  <w:tcBorders>
                    <w:top w:val="single" w:color="000000" w:sz="8" w:space="0"/>
                    <w:left w:val="single" w:color="000000" w:sz="8" w:space="0"/>
                    <w:bottom w:val="single" w:color="000000" w:sz="8" w:space="0"/>
                    <w:right w:val="single" w:color="000000" w:sz="8" w:space="0"/>
                  </w:tcBorders>
                  <w:vAlign w:val="center"/>
                </w:tcPr>
                <w:p w14:paraId="2DA6C382">
                  <w:pPr>
                    <w:keepNext w:val="0"/>
                    <w:keepLines w:val="0"/>
                    <w:widowControl/>
                    <w:suppressLineNumbers w:val="0"/>
                    <w:jc w:val="center"/>
                    <w:textAlignment w:val="center"/>
                    <w:rPr>
                      <w:rFonts w:hint="default" w:ascii="仿宋" w:hAnsi="仿宋" w:eastAsia="仿宋" w:cs="仿宋"/>
                      <w:i w:val="0"/>
                      <w:color w:val="auto"/>
                      <w:kern w:val="0"/>
                      <w:sz w:val="24"/>
                      <w:szCs w:val="24"/>
                      <w:u w:val="none"/>
                      <w:lang w:val="en-US" w:eastAsia="zh-CN" w:bidi="ar"/>
                    </w:rPr>
                  </w:pPr>
                  <w:r>
                    <w:rPr>
                      <w:rFonts w:hint="eastAsia" w:ascii="仿宋" w:hAnsi="仿宋" w:eastAsia="仿宋" w:cs="仿宋"/>
                      <w:i w:val="0"/>
                      <w:color w:val="auto"/>
                      <w:kern w:val="0"/>
                      <w:sz w:val="24"/>
                      <w:szCs w:val="24"/>
                      <w:u w:val="none"/>
                      <w:lang w:val="en-US" w:eastAsia="zh-CN" w:bidi="ar"/>
                    </w:rPr>
                    <w:t>12</w:t>
                  </w:r>
                </w:p>
              </w:tc>
              <w:tc>
                <w:tcPr>
                  <w:tcW w:w="609" w:type="pct"/>
                  <w:tcBorders>
                    <w:top w:val="single" w:color="000000" w:sz="8" w:space="0"/>
                    <w:left w:val="single" w:color="000000" w:sz="8" w:space="0"/>
                    <w:bottom w:val="single" w:color="000000" w:sz="8" w:space="0"/>
                    <w:right w:val="single" w:color="000000" w:sz="8" w:space="0"/>
                  </w:tcBorders>
                  <w:vAlign w:val="center"/>
                </w:tcPr>
                <w:p w14:paraId="10F84972">
                  <w:pPr>
                    <w:keepNext w:val="0"/>
                    <w:keepLines w:val="0"/>
                    <w:widowControl/>
                    <w:suppressLineNumbers w:val="0"/>
                    <w:jc w:val="center"/>
                    <w:textAlignment w:val="center"/>
                    <w:rPr>
                      <w:rFonts w:hint="eastAsia" w:ascii="仿宋" w:hAnsi="仿宋" w:eastAsia="仿宋" w:cs="仿宋"/>
                      <w:color w:val="auto"/>
                      <w:sz w:val="24"/>
                      <w:szCs w:val="24"/>
                      <w:lang w:val="en-US" w:eastAsia="zh-CN"/>
                    </w:rPr>
                  </w:pPr>
                </w:p>
              </w:tc>
              <w:tc>
                <w:tcPr>
                  <w:tcW w:w="711" w:type="pct"/>
                  <w:tcBorders>
                    <w:top w:val="single" w:color="000000" w:sz="8" w:space="0"/>
                    <w:left w:val="single" w:color="000000" w:sz="8" w:space="0"/>
                    <w:bottom w:val="single" w:color="000000" w:sz="8" w:space="0"/>
                    <w:right w:val="single" w:color="000000" w:sz="8" w:space="0"/>
                  </w:tcBorders>
                  <w:vAlign w:val="center"/>
                </w:tcPr>
                <w:p w14:paraId="53270DAF">
                  <w:pPr>
                    <w:keepNext w:val="0"/>
                    <w:keepLines w:val="0"/>
                    <w:widowControl/>
                    <w:suppressLineNumbers w:val="0"/>
                    <w:jc w:val="center"/>
                    <w:textAlignment w:val="center"/>
                    <w:rPr>
                      <w:rFonts w:hint="eastAsia" w:ascii="仿宋" w:hAnsi="仿宋" w:eastAsia="仿宋" w:cs="仿宋"/>
                      <w:i w:val="0"/>
                      <w:color w:val="auto"/>
                      <w:sz w:val="24"/>
                      <w:szCs w:val="24"/>
                      <w:u w:val="none"/>
                      <w:lang w:eastAsia="zh-CN"/>
                    </w:rPr>
                  </w:pPr>
                  <w:r>
                    <w:rPr>
                      <w:rFonts w:hint="eastAsia" w:ascii="仿宋" w:hAnsi="仿宋" w:eastAsia="仿宋" w:cs="仿宋"/>
                      <w:i w:val="0"/>
                      <w:color w:val="auto"/>
                      <w:sz w:val="24"/>
                      <w:szCs w:val="24"/>
                      <w:u w:val="none"/>
                      <w:lang w:eastAsia="zh-CN"/>
                    </w:rPr>
                    <w:t>材料价</w:t>
                  </w:r>
                </w:p>
              </w:tc>
            </w:tr>
            <w:tr w14:paraId="3408F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57" w:hRule="atLeast"/>
              </w:trPr>
              <w:tc>
                <w:tcPr>
                  <w:tcW w:w="409" w:type="pct"/>
                  <w:tcBorders>
                    <w:top w:val="single" w:color="000000" w:sz="8" w:space="0"/>
                    <w:left w:val="single" w:color="000000" w:sz="8" w:space="0"/>
                    <w:bottom w:val="single" w:color="000000" w:sz="8" w:space="0"/>
                    <w:right w:val="single" w:color="000000" w:sz="8" w:space="0"/>
                  </w:tcBorders>
                  <w:vAlign w:val="center"/>
                </w:tcPr>
                <w:p w14:paraId="54A6B5D8">
                  <w:pPr>
                    <w:keepNext w:val="0"/>
                    <w:keepLines w:val="0"/>
                    <w:widowControl/>
                    <w:suppressLineNumbers w:val="0"/>
                    <w:jc w:val="center"/>
                    <w:textAlignment w:val="center"/>
                    <w:rPr>
                      <w:rFonts w:hint="default" w:ascii="仿宋" w:hAnsi="仿宋" w:eastAsia="仿宋" w:cs="仿宋"/>
                      <w:i w:val="0"/>
                      <w:color w:val="auto"/>
                      <w:sz w:val="24"/>
                      <w:szCs w:val="24"/>
                      <w:u w:val="none"/>
                      <w:lang w:val="en-US" w:eastAsia="zh-CN"/>
                    </w:rPr>
                  </w:pPr>
                  <w:r>
                    <w:rPr>
                      <w:rFonts w:hint="eastAsia" w:ascii="仿宋" w:hAnsi="仿宋" w:eastAsia="仿宋" w:cs="仿宋"/>
                      <w:i w:val="0"/>
                      <w:color w:val="auto"/>
                      <w:sz w:val="24"/>
                      <w:szCs w:val="24"/>
                      <w:u w:val="none"/>
                      <w:lang w:val="en-US" w:eastAsia="zh-CN"/>
                    </w:rPr>
                    <w:t>5</w:t>
                  </w:r>
                </w:p>
              </w:tc>
              <w:tc>
                <w:tcPr>
                  <w:tcW w:w="1961" w:type="pct"/>
                  <w:tcBorders>
                    <w:top w:val="single" w:color="000000" w:sz="8" w:space="0"/>
                    <w:left w:val="single" w:color="000000" w:sz="8" w:space="0"/>
                    <w:bottom w:val="single" w:color="000000" w:sz="8" w:space="0"/>
                    <w:right w:val="single" w:color="000000" w:sz="8" w:space="0"/>
                  </w:tcBorders>
                  <w:vAlign w:val="center"/>
                </w:tcPr>
                <w:p w14:paraId="52E63E4A">
                  <w:pPr>
                    <w:snapToGrid w:val="0"/>
                    <w:spacing w:before="60" w:after="60" w:line="312" w:lineRule="auto"/>
                    <w:jc w:val="center"/>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i w:val="0"/>
                      <w:color w:val="000000"/>
                      <w:kern w:val="0"/>
                      <w:sz w:val="24"/>
                      <w:szCs w:val="24"/>
                      <w:u w:val="none"/>
                      <w:lang w:val="en-US" w:eastAsia="zh-CN" w:bidi="ar"/>
                    </w:rPr>
                    <w:t>多联机空调外机</w:t>
                  </w:r>
                </w:p>
              </w:tc>
              <w:tc>
                <w:tcPr>
                  <w:tcW w:w="36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77B0D78">
                  <w:pPr>
                    <w:snapToGrid w:val="0"/>
                    <w:spacing w:before="60" w:after="60" w:line="312" w:lineRule="auto"/>
                    <w:jc w:val="center"/>
                    <w:rPr>
                      <w:rFonts w:hint="eastAsia" w:ascii="仿宋" w:hAnsi="仿宋" w:eastAsia="仿宋" w:cs="仿宋"/>
                      <w:color w:val="333333"/>
                      <w:kern w:val="2"/>
                      <w:sz w:val="24"/>
                      <w:szCs w:val="24"/>
                      <w:lang w:val="en-US" w:eastAsia="zh-CN" w:bidi="ar-SA"/>
                    </w:rPr>
                  </w:pPr>
                  <w:r>
                    <w:rPr>
                      <w:rFonts w:hint="eastAsia" w:ascii="仿宋" w:hAnsi="仿宋" w:eastAsia="仿宋" w:cs="仿宋"/>
                      <w:color w:val="333333"/>
                      <w:sz w:val="24"/>
                      <w:szCs w:val="24"/>
                      <w:lang w:val="en-US" w:eastAsia="zh-CN"/>
                    </w:rPr>
                    <w:t>台</w:t>
                  </w:r>
                </w:p>
              </w:tc>
              <w:tc>
                <w:tcPr>
                  <w:tcW w:w="939" w:type="pct"/>
                  <w:tcBorders>
                    <w:top w:val="single" w:color="000000" w:sz="8" w:space="0"/>
                    <w:left w:val="single" w:color="000000" w:sz="8" w:space="0"/>
                    <w:bottom w:val="single" w:color="000000" w:sz="8" w:space="0"/>
                    <w:right w:val="single" w:color="000000" w:sz="8" w:space="0"/>
                  </w:tcBorders>
                  <w:vAlign w:val="center"/>
                </w:tcPr>
                <w:p w14:paraId="3C04071E">
                  <w:pPr>
                    <w:keepNext w:val="0"/>
                    <w:keepLines w:val="0"/>
                    <w:widowControl/>
                    <w:suppressLineNumbers w:val="0"/>
                    <w:jc w:val="center"/>
                    <w:textAlignment w:val="center"/>
                    <w:rPr>
                      <w:rFonts w:hint="default" w:ascii="仿宋" w:hAnsi="仿宋" w:eastAsia="仿宋" w:cs="仿宋"/>
                      <w:i w:val="0"/>
                      <w:color w:val="auto"/>
                      <w:kern w:val="0"/>
                      <w:sz w:val="24"/>
                      <w:szCs w:val="24"/>
                      <w:u w:val="none"/>
                      <w:lang w:val="en-US" w:eastAsia="zh-CN" w:bidi="ar"/>
                    </w:rPr>
                  </w:pPr>
                  <w:r>
                    <w:rPr>
                      <w:rFonts w:hint="eastAsia" w:ascii="仿宋" w:hAnsi="仿宋" w:eastAsia="仿宋" w:cs="仿宋"/>
                      <w:i w:val="0"/>
                      <w:color w:val="auto"/>
                      <w:kern w:val="0"/>
                      <w:sz w:val="24"/>
                      <w:szCs w:val="24"/>
                      <w:u w:val="none"/>
                      <w:lang w:val="en-US" w:eastAsia="zh-CN" w:bidi="ar"/>
                    </w:rPr>
                    <w:t>66541</w:t>
                  </w:r>
                </w:p>
              </w:tc>
              <w:tc>
                <w:tcPr>
                  <w:tcW w:w="609" w:type="pct"/>
                  <w:tcBorders>
                    <w:top w:val="single" w:color="000000" w:sz="8" w:space="0"/>
                    <w:left w:val="single" w:color="000000" w:sz="8" w:space="0"/>
                    <w:bottom w:val="single" w:color="000000" w:sz="8" w:space="0"/>
                    <w:right w:val="single" w:color="000000" w:sz="8" w:space="0"/>
                  </w:tcBorders>
                  <w:vAlign w:val="center"/>
                </w:tcPr>
                <w:p w14:paraId="126FE1F5">
                  <w:pPr>
                    <w:keepNext w:val="0"/>
                    <w:keepLines w:val="0"/>
                    <w:widowControl/>
                    <w:suppressLineNumbers w:val="0"/>
                    <w:jc w:val="center"/>
                    <w:textAlignment w:val="center"/>
                    <w:rPr>
                      <w:rFonts w:hint="eastAsia" w:ascii="仿宋" w:hAnsi="仿宋" w:eastAsia="仿宋" w:cs="仿宋"/>
                      <w:color w:val="auto"/>
                      <w:sz w:val="24"/>
                      <w:szCs w:val="24"/>
                      <w:lang w:val="en-US" w:eastAsia="zh-CN"/>
                    </w:rPr>
                  </w:pPr>
                </w:p>
              </w:tc>
              <w:tc>
                <w:tcPr>
                  <w:tcW w:w="711" w:type="pct"/>
                  <w:tcBorders>
                    <w:top w:val="single" w:color="000000" w:sz="8" w:space="0"/>
                    <w:left w:val="single" w:color="000000" w:sz="8" w:space="0"/>
                    <w:bottom w:val="single" w:color="000000" w:sz="8" w:space="0"/>
                    <w:right w:val="single" w:color="000000" w:sz="8" w:space="0"/>
                  </w:tcBorders>
                  <w:vAlign w:val="center"/>
                </w:tcPr>
                <w:p w14:paraId="06C16AAC">
                  <w:pPr>
                    <w:keepNext w:val="0"/>
                    <w:keepLines w:val="0"/>
                    <w:widowControl/>
                    <w:suppressLineNumbers w:val="0"/>
                    <w:jc w:val="center"/>
                    <w:textAlignment w:val="center"/>
                    <w:rPr>
                      <w:rFonts w:hint="eastAsia" w:ascii="仿宋" w:hAnsi="仿宋" w:eastAsia="仿宋" w:cs="仿宋"/>
                      <w:i w:val="0"/>
                      <w:color w:val="auto"/>
                      <w:sz w:val="24"/>
                      <w:szCs w:val="24"/>
                      <w:u w:val="none"/>
                      <w:lang w:eastAsia="zh-CN"/>
                    </w:rPr>
                  </w:pPr>
                  <w:r>
                    <w:rPr>
                      <w:rFonts w:hint="eastAsia" w:ascii="仿宋" w:hAnsi="仿宋" w:eastAsia="仿宋" w:cs="仿宋"/>
                      <w:i w:val="0"/>
                      <w:color w:val="auto"/>
                      <w:sz w:val="24"/>
                      <w:szCs w:val="24"/>
                      <w:u w:val="none"/>
                      <w:lang w:eastAsia="zh-CN"/>
                    </w:rPr>
                    <w:t>材料价</w:t>
                  </w:r>
                </w:p>
              </w:tc>
            </w:tr>
            <w:tr w14:paraId="00A8E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74" w:hRule="atLeast"/>
              </w:trPr>
              <w:tc>
                <w:tcPr>
                  <w:tcW w:w="409" w:type="pct"/>
                  <w:tcBorders>
                    <w:top w:val="single" w:color="000000" w:sz="8" w:space="0"/>
                    <w:left w:val="single" w:color="000000" w:sz="8" w:space="0"/>
                    <w:bottom w:val="single" w:color="000000" w:sz="8" w:space="0"/>
                    <w:right w:val="single" w:color="000000" w:sz="8" w:space="0"/>
                  </w:tcBorders>
                  <w:vAlign w:val="center"/>
                </w:tcPr>
                <w:p w14:paraId="0689C026">
                  <w:pPr>
                    <w:keepNext w:val="0"/>
                    <w:keepLines w:val="0"/>
                    <w:widowControl/>
                    <w:suppressLineNumbers w:val="0"/>
                    <w:jc w:val="center"/>
                    <w:textAlignment w:val="center"/>
                    <w:rPr>
                      <w:rFonts w:hint="default" w:ascii="仿宋" w:hAnsi="仿宋" w:eastAsia="仿宋" w:cs="仿宋"/>
                      <w:i w:val="0"/>
                      <w:color w:val="auto"/>
                      <w:sz w:val="24"/>
                      <w:szCs w:val="24"/>
                      <w:u w:val="none"/>
                      <w:lang w:val="en-US" w:eastAsia="zh-CN"/>
                    </w:rPr>
                  </w:pPr>
                  <w:r>
                    <w:rPr>
                      <w:rFonts w:hint="eastAsia" w:ascii="仿宋" w:hAnsi="仿宋" w:eastAsia="仿宋" w:cs="仿宋"/>
                      <w:i w:val="0"/>
                      <w:color w:val="auto"/>
                      <w:sz w:val="24"/>
                      <w:szCs w:val="24"/>
                      <w:u w:val="none"/>
                      <w:lang w:val="en-US" w:eastAsia="zh-CN"/>
                    </w:rPr>
                    <w:t>6</w:t>
                  </w:r>
                </w:p>
              </w:tc>
              <w:tc>
                <w:tcPr>
                  <w:tcW w:w="1961" w:type="pct"/>
                  <w:tcBorders>
                    <w:top w:val="single" w:color="000000" w:sz="8" w:space="0"/>
                    <w:left w:val="single" w:color="000000" w:sz="8" w:space="0"/>
                    <w:bottom w:val="single" w:color="000000" w:sz="8" w:space="0"/>
                    <w:right w:val="single" w:color="000000" w:sz="8" w:space="0"/>
                  </w:tcBorders>
                  <w:vAlign w:val="center"/>
                </w:tcPr>
                <w:p w14:paraId="1A79697F">
                  <w:pPr>
                    <w:snapToGrid w:val="0"/>
                    <w:spacing w:before="60" w:after="60" w:line="312" w:lineRule="auto"/>
                    <w:jc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sz w:val="24"/>
                      <w:szCs w:val="24"/>
                    </w:rPr>
                    <w:t>低静压风管机KT01（室内机）</w:t>
                  </w:r>
                </w:p>
              </w:tc>
              <w:tc>
                <w:tcPr>
                  <w:tcW w:w="36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03534AC">
                  <w:pPr>
                    <w:snapToGrid w:val="0"/>
                    <w:spacing w:before="60" w:after="60" w:line="312" w:lineRule="auto"/>
                    <w:jc w:val="center"/>
                    <w:rPr>
                      <w:rFonts w:hint="eastAsia" w:ascii="仿宋" w:hAnsi="仿宋" w:eastAsia="仿宋" w:cs="仿宋"/>
                      <w:color w:val="333333"/>
                      <w:kern w:val="2"/>
                      <w:sz w:val="24"/>
                      <w:szCs w:val="24"/>
                      <w:lang w:val="en-US" w:eastAsia="zh-CN" w:bidi="ar-SA"/>
                    </w:rPr>
                  </w:pPr>
                  <w:r>
                    <w:rPr>
                      <w:rFonts w:hint="eastAsia" w:ascii="仿宋" w:hAnsi="仿宋" w:eastAsia="仿宋" w:cs="仿宋"/>
                      <w:color w:val="333333"/>
                      <w:sz w:val="24"/>
                      <w:szCs w:val="24"/>
                      <w:lang w:val="en-US" w:eastAsia="zh-CN"/>
                    </w:rPr>
                    <w:t>台</w:t>
                  </w:r>
                </w:p>
              </w:tc>
              <w:tc>
                <w:tcPr>
                  <w:tcW w:w="939" w:type="pct"/>
                  <w:tcBorders>
                    <w:top w:val="single" w:color="000000" w:sz="8" w:space="0"/>
                    <w:left w:val="single" w:color="000000" w:sz="8" w:space="0"/>
                    <w:bottom w:val="single" w:color="000000" w:sz="8" w:space="0"/>
                    <w:right w:val="single" w:color="000000" w:sz="8" w:space="0"/>
                  </w:tcBorders>
                  <w:vAlign w:val="center"/>
                </w:tcPr>
                <w:p w14:paraId="720A86B8">
                  <w:pPr>
                    <w:keepNext w:val="0"/>
                    <w:keepLines w:val="0"/>
                    <w:widowControl/>
                    <w:suppressLineNumbers w:val="0"/>
                    <w:jc w:val="center"/>
                    <w:textAlignment w:val="center"/>
                    <w:rPr>
                      <w:rFonts w:hint="default"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3616</w:t>
                  </w:r>
                </w:p>
              </w:tc>
              <w:tc>
                <w:tcPr>
                  <w:tcW w:w="609" w:type="pct"/>
                  <w:tcBorders>
                    <w:top w:val="single" w:color="000000" w:sz="8" w:space="0"/>
                    <w:left w:val="single" w:color="000000" w:sz="8" w:space="0"/>
                    <w:bottom w:val="single" w:color="000000" w:sz="8" w:space="0"/>
                    <w:right w:val="single" w:color="000000" w:sz="8" w:space="0"/>
                  </w:tcBorders>
                  <w:vAlign w:val="center"/>
                </w:tcPr>
                <w:p w14:paraId="1B180860">
                  <w:pPr>
                    <w:keepNext w:val="0"/>
                    <w:keepLines w:val="0"/>
                    <w:widowControl/>
                    <w:suppressLineNumbers w:val="0"/>
                    <w:jc w:val="center"/>
                    <w:textAlignment w:val="center"/>
                    <w:rPr>
                      <w:rFonts w:hint="eastAsia" w:ascii="仿宋" w:hAnsi="仿宋" w:eastAsia="仿宋" w:cs="仿宋"/>
                      <w:color w:val="auto"/>
                      <w:sz w:val="24"/>
                      <w:szCs w:val="24"/>
                      <w:lang w:val="en-US" w:eastAsia="zh-CN"/>
                    </w:rPr>
                  </w:pPr>
                </w:p>
              </w:tc>
              <w:tc>
                <w:tcPr>
                  <w:tcW w:w="711" w:type="pct"/>
                  <w:tcBorders>
                    <w:top w:val="single" w:color="000000" w:sz="8" w:space="0"/>
                    <w:left w:val="single" w:color="000000" w:sz="8" w:space="0"/>
                    <w:bottom w:val="single" w:color="000000" w:sz="8" w:space="0"/>
                    <w:right w:val="single" w:color="000000" w:sz="8" w:space="0"/>
                  </w:tcBorders>
                  <w:vAlign w:val="center"/>
                </w:tcPr>
                <w:p w14:paraId="01D6A81E">
                  <w:pPr>
                    <w:bidi w:val="0"/>
                    <w:jc w:val="center"/>
                    <w:rPr>
                      <w:rFonts w:hint="eastAsia" w:ascii="仿宋" w:hAnsi="仿宋" w:eastAsia="仿宋" w:cs="仿宋"/>
                      <w:color w:val="auto"/>
                      <w:kern w:val="2"/>
                      <w:sz w:val="24"/>
                      <w:szCs w:val="24"/>
                      <w:lang w:val="en-US" w:eastAsia="zh-CN" w:bidi="ar-SA"/>
                    </w:rPr>
                  </w:pPr>
                  <w:r>
                    <w:rPr>
                      <w:rFonts w:hint="eastAsia" w:ascii="仿宋" w:hAnsi="仿宋" w:eastAsia="仿宋" w:cs="仿宋"/>
                      <w:i w:val="0"/>
                      <w:color w:val="auto"/>
                      <w:sz w:val="24"/>
                      <w:szCs w:val="24"/>
                      <w:u w:val="none"/>
                      <w:lang w:eastAsia="zh-CN"/>
                    </w:rPr>
                    <w:t>材料价</w:t>
                  </w:r>
                </w:p>
              </w:tc>
            </w:tr>
            <w:tr w14:paraId="7307B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74" w:hRule="atLeast"/>
              </w:trPr>
              <w:tc>
                <w:tcPr>
                  <w:tcW w:w="409" w:type="pct"/>
                  <w:tcBorders>
                    <w:top w:val="single" w:color="000000" w:sz="8" w:space="0"/>
                    <w:left w:val="single" w:color="000000" w:sz="8" w:space="0"/>
                    <w:bottom w:val="single" w:color="000000" w:sz="8" w:space="0"/>
                    <w:right w:val="single" w:color="000000" w:sz="8" w:space="0"/>
                  </w:tcBorders>
                  <w:vAlign w:val="center"/>
                </w:tcPr>
                <w:p w14:paraId="5EFD73E7">
                  <w:pPr>
                    <w:keepNext w:val="0"/>
                    <w:keepLines w:val="0"/>
                    <w:widowControl/>
                    <w:suppressLineNumbers w:val="0"/>
                    <w:jc w:val="center"/>
                    <w:textAlignment w:val="center"/>
                    <w:rPr>
                      <w:rFonts w:hint="default" w:ascii="仿宋" w:hAnsi="仿宋" w:eastAsia="仿宋" w:cs="仿宋"/>
                      <w:i w:val="0"/>
                      <w:color w:val="auto"/>
                      <w:sz w:val="24"/>
                      <w:szCs w:val="24"/>
                      <w:u w:val="none"/>
                      <w:lang w:val="en-US" w:eastAsia="zh-CN"/>
                    </w:rPr>
                  </w:pPr>
                  <w:r>
                    <w:rPr>
                      <w:rFonts w:hint="eastAsia" w:ascii="仿宋" w:hAnsi="仿宋" w:eastAsia="仿宋" w:cs="仿宋"/>
                      <w:i w:val="0"/>
                      <w:color w:val="auto"/>
                      <w:sz w:val="24"/>
                      <w:szCs w:val="24"/>
                      <w:u w:val="none"/>
                      <w:lang w:val="en-US" w:eastAsia="zh-CN"/>
                    </w:rPr>
                    <w:t>7</w:t>
                  </w:r>
                </w:p>
              </w:tc>
              <w:tc>
                <w:tcPr>
                  <w:tcW w:w="1961" w:type="pct"/>
                  <w:tcBorders>
                    <w:top w:val="single" w:color="000000" w:sz="8" w:space="0"/>
                    <w:left w:val="single" w:color="000000" w:sz="8" w:space="0"/>
                    <w:bottom w:val="single" w:color="000000" w:sz="8" w:space="0"/>
                    <w:right w:val="single" w:color="000000" w:sz="8" w:space="0"/>
                  </w:tcBorders>
                  <w:vAlign w:val="center"/>
                </w:tcPr>
                <w:p w14:paraId="61617920">
                  <w:pPr>
                    <w:snapToGrid w:val="0"/>
                    <w:spacing w:before="60" w:after="60" w:line="312" w:lineRule="auto"/>
                    <w:jc w:val="center"/>
                    <w:rPr>
                      <w:rFonts w:hint="eastAsia" w:ascii="仿宋" w:hAnsi="仿宋" w:eastAsia="仿宋" w:cs="仿宋"/>
                      <w:color w:val="auto"/>
                      <w:sz w:val="24"/>
                      <w:szCs w:val="24"/>
                    </w:rPr>
                  </w:pPr>
                  <w:r>
                    <w:rPr>
                      <w:rFonts w:hint="eastAsia" w:ascii="仿宋" w:hAnsi="仿宋" w:eastAsia="仿宋" w:cs="仿宋"/>
                      <w:i w:val="0"/>
                      <w:color w:val="000000"/>
                      <w:kern w:val="0"/>
                      <w:sz w:val="24"/>
                      <w:szCs w:val="24"/>
                      <w:u w:val="none"/>
                      <w:lang w:val="en-US" w:eastAsia="zh-CN" w:bidi="ar"/>
                    </w:rPr>
                    <w:t>低静压风管机KT02（室内机）</w:t>
                  </w:r>
                </w:p>
              </w:tc>
              <w:tc>
                <w:tcPr>
                  <w:tcW w:w="36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AD9AC86">
                  <w:pPr>
                    <w:snapToGrid w:val="0"/>
                    <w:spacing w:before="60" w:after="60" w:line="312" w:lineRule="auto"/>
                    <w:jc w:val="center"/>
                    <w:rPr>
                      <w:rFonts w:hint="eastAsia" w:ascii="仿宋" w:hAnsi="仿宋" w:eastAsia="仿宋" w:cs="仿宋"/>
                      <w:color w:val="333333"/>
                      <w:kern w:val="2"/>
                      <w:sz w:val="24"/>
                      <w:szCs w:val="24"/>
                      <w:lang w:val="en-US" w:eastAsia="zh-CN" w:bidi="ar-SA"/>
                    </w:rPr>
                  </w:pPr>
                  <w:r>
                    <w:rPr>
                      <w:rFonts w:hint="eastAsia" w:ascii="仿宋" w:hAnsi="仿宋" w:eastAsia="仿宋" w:cs="仿宋"/>
                      <w:color w:val="333333"/>
                      <w:sz w:val="24"/>
                      <w:szCs w:val="24"/>
                      <w:lang w:val="en-US" w:eastAsia="zh-CN"/>
                    </w:rPr>
                    <w:t>台</w:t>
                  </w:r>
                </w:p>
              </w:tc>
              <w:tc>
                <w:tcPr>
                  <w:tcW w:w="939" w:type="pct"/>
                  <w:tcBorders>
                    <w:top w:val="single" w:color="000000" w:sz="8" w:space="0"/>
                    <w:left w:val="single" w:color="000000" w:sz="8" w:space="0"/>
                    <w:bottom w:val="single" w:color="000000" w:sz="8" w:space="0"/>
                    <w:right w:val="single" w:color="000000" w:sz="8" w:space="0"/>
                  </w:tcBorders>
                  <w:vAlign w:val="center"/>
                </w:tcPr>
                <w:p w14:paraId="5E9CE022">
                  <w:pPr>
                    <w:keepNext w:val="0"/>
                    <w:keepLines w:val="0"/>
                    <w:widowControl/>
                    <w:suppressLineNumbers w:val="0"/>
                    <w:jc w:val="center"/>
                    <w:textAlignment w:val="center"/>
                    <w:rPr>
                      <w:rFonts w:hint="default" w:ascii="仿宋" w:hAnsi="仿宋" w:eastAsia="仿宋" w:cs="仿宋"/>
                      <w:i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2883</w:t>
                  </w:r>
                </w:p>
              </w:tc>
              <w:tc>
                <w:tcPr>
                  <w:tcW w:w="609" w:type="pct"/>
                  <w:tcBorders>
                    <w:top w:val="single" w:color="000000" w:sz="8" w:space="0"/>
                    <w:left w:val="single" w:color="000000" w:sz="8" w:space="0"/>
                    <w:bottom w:val="single" w:color="000000" w:sz="8" w:space="0"/>
                    <w:right w:val="single" w:color="000000" w:sz="8" w:space="0"/>
                  </w:tcBorders>
                  <w:vAlign w:val="center"/>
                </w:tcPr>
                <w:p w14:paraId="73E8FFDF">
                  <w:pPr>
                    <w:keepNext w:val="0"/>
                    <w:keepLines w:val="0"/>
                    <w:widowControl/>
                    <w:suppressLineNumbers w:val="0"/>
                    <w:jc w:val="center"/>
                    <w:textAlignment w:val="center"/>
                    <w:rPr>
                      <w:rFonts w:hint="eastAsia" w:ascii="仿宋" w:hAnsi="仿宋" w:eastAsia="仿宋" w:cs="仿宋"/>
                      <w:color w:val="auto"/>
                      <w:sz w:val="24"/>
                      <w:szCs w:val="24"/>
                      <w:lang w:val="en-US" w:eastAsia="zh-CN"/>
                    </w:rPr>
                  </w:pPr>
                </w:p>
              </w:tc>
              <w:tc>
                <w:tcPr>
                  <w:tcW w:w="711" w:type="pct"/>
                  <w:tcBorders>
                    <w:top w:val="single" w:color="000000" w:sz="8" w:space="0"/>
                    <w:left w:val="single" w:color="000000" w:sz="8" w:space="0"/>
                    <w:bottom w:val="single" w:color="000000" w:sz="8" w:space="0"/>
                    <w:right w:val="single" w:color="000000" w:sz="8" w:space="0"/>
                  </w:tcBorders>
                  <w:vAlign w:val="center"/>
                </w:tcPr>
                <w:p w14:paraId="09E31E13">
                  <w:pPr>
                    <w:bidi w:val="0"/>
                    <w:jc w:val="center"/>
                    <w:rPr>
                      <w:rFonts w:hint="eastAsia" w:ascii="仿宋" w:hAnsi="仿宋" w:eastAsia="仿宋" w:cs="仿宋"/>
                      <w:color w:val="auto"/>
                      <w:kern w:val="2"/>
                      <w:sz w:val="24"/>
                      <w:szCs w:val="24"/>
                      <w:lang w:val="en-US" w:eastAsia="zh-CN" w:bidi="ar-SA"/>
                    </w:rPr>
                  </w:pPr>
                  <w:r>
                    <w:rPr>
                      <w:rFonts w:hint="eastAsia" w:ascii="仿宋" w:hAnsi="仿宋" w:eastAsia="仿宋" w:cs="仿宋"/>
                      <w:i w:val="0"/>
                      <w:color w:val="auto"/>
                      <w:sz w:val="24"/>
                      <w:szCs w:val="24"/>
                      <w:u w:val="none"/>
                      <w:lang w:eastAsia="zh-CN"/>
                    </w:rPr>
                    <w:t>材料价</w:t>
                  </w:r>
                </w:p>
              </w:tc>
            </w:tr>
            <w:tr w14:paraId="46BEC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74" w:hRule="atLeast"/>
              </w:trPr>
              <w:tc>
                <w:tcPr>
                  <w:tcW w:w="409" w:type="pct"/>
                  <w:tcBorders>
                    <w:top w:val="single" w:color="000000" w:sz="8" w:space="0"/>
                    <w:left w:val="single" w:color="000000" w:sz="8" w:space="0"/>
                    <w:bottom w:val="single" w:color="000000" w:sz="8" w:space="0"/>
                    <w:right w:val="single" w:color="000000" w:sz="8" w:space="0"/>
                  </w:tcBorders>
                  <w:vAlign w:val="center"/>
                </w:tcPr>
                <w:p w14:paraId="49ECF924">
                  <w:pPr>
                    <w:keepNext w:val="0"/>
                    <w:keepLines w:val="0"/>
                    <w:widowControl/>
                    <w:suppressLineNumbers w:val="0"/>
                    <w:jc w:val="center"/>
                    <w:textAlignment w:val="center"/>
                    <w:rPr>
                      <w:rFonts w:hint="default" w:ascii="仿宋" w:hAnsi="仿宋" w:eastAsia="仿宋" w:cs="仿宋"/>
                      <w:i w:val="0"/>
                      <w:color w:val="auto"/>
                      <w:sz w:val="24"/>
                      <w:szCs w:val="24"/>
                      <w:u w:val="none"/>
                      <w:lang w:val="en-US" w:eastAsia="zh-CN"/>
                    </w:rPr>
                  </w:pPr>
                  <w:r>
                    <w:rPr>
                      <w:rFonts w:hint="eastAsia" w:ascii="仿宋" w:hAnsi="仿宋" w:eastAsia="仿宋" w:cs="仿宋"/>
                      <w:i w:val="0"/>
                      <w:color w:val="auto"/>
                      <w:sz w:val="24"/>
                      <w:szCs w:val="24"/>
                      <w:u w:val="none"/>
                      <w:lang w:val="en-US" w:eastAsia="zh-CN"/>
                    </w:rPr>
                    <w:t>8</w:t>
                  </w:r>
                </w:p>
              </w:tc>
              <w:tc>
                <w:tcPr>
                  <w:tcW w:w="1961" w:type="pct"/>
                  <w:tcBorders>
                    <w:top w:val="single" w:color="000000" w:sz="8" w:space="0"/>
                    <w:left w:val="single" w:color="000000" w:sz="8" w:space="0"/>
                    <w:bottom w:val="single" w:color="000000" w:sz="8" w:space="0"/>
                    <w:right w:val="single" w:color="000000" w:sz="8" w:space="0"/>
                  </w:tcBorders>
                  <w:vAlign w:val="center"/>
                </w:tcPr>
                <w:p w14:paraId="56C3488B">
                  <w:pPr>
                    <w:snapToGrid w:val="0"/>
                    <w:spacing w:before="60" w:after="60" w:line="312" w:lineRule="auto"/>
                    <w:jc w:val="center"/>
                    <w:rPr>
                      <w:rFonts w:hint="eastAsia" w:ascii="仿宋" w:hAnsi="仿宋" w:eastAsia="仿宋" w:cs="仿宋"/>
                      <w:color w:val="auto"/>
                      <w:sz w:val="24"/>
                      <w:szCs w:val="24"/>
                    </w:rPr>
                  </w:pPr>
                  <w:r>
                    <w:rPr>
                      <w:rFonts w:hint="eastAsia" w:ascii="仿宋" w:hAnsi="仿宋" w:eastAsia="仿宋" w:cs="仿宋"/>
                      <w:i w:val="0"/>
                      <w:color w:val="000000"/>
                      <w:kern w:val="0"/>
                      <w:sz w:val="24"/>
                      <w:szCs w:val="24"/>
                      <w:u w:val="none"/>
                      <w:lang w:val="en-US" w:eastAsia="zh-CN" w:bidi="ar"/>
                    </w:rPr>
                    <w:t>2P分体式空调（天花式）</w:t>
                  </w:r>
                </w:p>
              </w:tc>
              <w:tc>
                <w:tcPr>
                  <w:tcW w:w="36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D04C8D8">
                  <w:pPr>
                    <w:snapToGrid w:val="0"/>
                    <w:spacing w:before="60" w:after="60" w:line="312" w:lineRule="auto"/>
                    <w:jc w:val="center"/>
                    <w:rPr>
                      <w:rFonts w:hint="eastAsia" w:ascii="仿宋" w:hAnsi="仿宋" w:eastAsia="仿宋" w:cs="仿宋"/>
                      <w:color w:val="333333"/>
                      <w:kern w:val="2"/>
                      <w:sz w:val="24"/>
                      <w:szCs w:val="24"/>
                      <w:lang w:val="en-US" w:eastAsia="zh-CN" w:bidi="ar-SA"/>
                    </w:rPr>
                  </w:pPr>
                  <w:r>
                    <w:rPr>
                      <w:rFonts w:hint="eastAsia" w:ascii="仿宋" w:hAnsi="仿宋" w:eastAsia="仿宋" w:cs="仿宋"/>
                      <w:color w:val="333333"/>
                      <w:sz w:val="24"/>
                      <w:szCs w:val="24"/>
                      <w:lang w:val="en-US" w:eastAsia="zh-CN"/>
                    </w:rPr>
                    <w:t>台</w:t>
                  </w:r>
                </w:p>
              </w:tc>
              <w:tc>
                <w:tcPr>
                  <w:tcW w:w="939" w:type="pct"/>
                  <w:tcBorders>
                    <w:top w:val="single" w:color="000000" w:sz="8" w:space="0"/>
                    <w:left w:val="single" w:color="000000" w:sz="8" w:space="0"/>
                    <w:bottom w:val="single" w:color="000000" w:sz="8" w:space="0"/>
                    <w:right w:val="single" w:color="000000" w:sz="8" w:space="0"/>
                  </w:tcBorders>
                  <w:vAlign w:val="center"/>
                </w:tcPr>
                <w:p w14:paraId="2EE71AB2">
                  <w:pPr>
                    <w:keepNext w:val="0"/>
                    <w:keepLines w:val="0"/>
                    <w:widowControl/>
                    <w:suppressLineNumbers w:val="0"/>
                    <w:jc w:val="center"/>
                    <w:textAlignment w:val="center"/>
                    <w:rPr>
                      <w:rFonts w:hint="default" w:ascii="仿宋" w:hAnsi="仿宋" w:eastAsia="仿宋" w:cs="仿宋"/>
                      <w:i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13800</w:t>
                  </w:r>
                </w:p>
              </w:tc>
              <w:tc>
                <w:tcPr>
                  <w:tcW w:w="609" w:type="pct"/>
                  <w:tcBorders>
                    <w:top w:val="single" w:color="000000" w:sz="8" w:space="0"/>
                    <w:left w:val="single" w:color="000000" w:sz="8" w:space="0"/>
                    <w:bottom w:val="single" w:color="000000" w:sz="8" w:space="0"/>
                    <w:right w:val="single" w:color="000000" w:sz="8" w:space="0"/>
                  </w:tcBorders>
                  <w:vAlign w:val="center"/>
                </w:tcPr>
                <w:p w14:paraId="128006A8">
                  <w:pPr>
                    <w:keepNext w:val="0"/>
                    <w:keepLines w:val="0"/>
                    <w:widowControl/>
                    <w:suppressLineNumbers w:val="0"/>
                    <w:jc w:val="center"/>
                    <w:textAlignment w:val="center"/>
                    <w:rPr>
                      <w:rFonts w:hint="eastAsia" w:ascii="仿宋" w:hAnsi="仿宋" w:eastAsia="仿宋" w:cs="仿宋"/>
                      <w:color w:val="auto"/>
                      <w:sz w:val="24"/>
                      <w:szCs w:val="24"/>
                      <w:lang w:val="en-US" w:eastAsia="zh-CN"/>
                    </w:rPr>
                  </w:pPr>
                </w:p>
              </w:tc>
              <w:tc>
                <w:tcPr>
                  <w:tcW w:w="711" w:type="pct"/>
                  <w:tcBorders>
                    <w:top w:val="single" w:color="000000" w:sz="8" w:space="0"/>
                    <w:left w:val="single" w:color="000000" w:sz="8" w:space="0"/>
                    <w:bottom w:val="single" w:color="000000" w:sz="8" w:space="0"/>
                    <w:right w:val="single" w:color="000000" w:sz="8" w:space="0"/>
                  </w:tcBorders>
                  <w:vAlign w:val="center"/>
                </w:tcPr>
                <w:p w14:paraId="50583002">
                  <w:pPr>
                    <w:keepNext w:val="0"/>
                    <w:keepLines w:val="0"/>
                    <w:widowControl/>
                    <w:suppressLineNumbers w:val="0"/>
                    <w:jc w:val="center"/>
                    <w:textAlignment w:val="center"/>
                    <w:rPr>
                      <w:rFonts w:hint="eastAsia" w:ascii="仿宋" w:hAnsi="仿宋" w:eastAsia="仿宋" w:cs="仿宋"/>
                      <w:i w:val="0"/>
                      <w:color w:val="auto"/>
                      <w:sz w:val="24"/>
                      <w:szCs w:val="24"/>
                      <w:u w:val="none"/>
                      <w:lang w:eastAsia="zh-CN"/>
                    </w:rPr>
                  </w:pPr>
                  <w:r>
                    <w:rPr>
                      <w:rFonts w:hint="eastAsia" w:ascii="仿宋" w:hAnsi="仿宋" w:eastAsia="仿宋" w:cs="仿宋"/>
                      <w:i w:val="0"/>
                      <w:color w:val="auto"/>
                      <w:sz w:val="24"/>
                      <w:szCs w:val="24"/>
                      <w:u w:val="none"/>
                      <w:lang w:eastAsia="zh-CN"/>
                    </w:rPr>
                    <w:t>材料价</w:t>
                  </w:r>
                </w:p>
              </w:tc>
            </w:tr>
            <w:tr w14:paraId="14120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745" w:hRule="atLeast"/>
              </w:trPr>
              <w:tc>
                <w:tcPr>
                  <w:tcW w:w="409" w:type="pct"/>
                  <w:tcBorders>
                    <w:top w:val="single" w:color="000000" w:sz="8" w:space="0"/>
                    <w:left w:val="single" w:color="000000" w:sz="8" w:space="0"/>
                    <w:bottom w:val="single" w:color="000000" w:sz="8" w:space="0"/>
                    <w:right w:val="single" w:color="000000" w:sz="8" w:space="0"/>
                  </w:tcBorders>
                  <w:vAlign w:val="center"/>
                </w:tcPr>
                <w:p w14:paraId="58809EEA">
                  <w:pPr>
                    <w:keepNext w:val="0"/>
                    <w:keepLines w:val="0"/>
                    <w:widowControl/>
                    <w:suppressLineNumbers w:val="0"/>
                    <w:jc w:val="center"/>
                    <w:textAlignment w:val="center"/>
                    <w:rPr>
                      <w:rFonts w:hint="default" w:ascii="仿宋" w:hAnsi="仿宋" w:eastAsia="仿宋" w:cs="仿宋"/>
                      <w:i w:val="0"/>
                      <w:color w:val="auto"/>
                      <w:sz w:val="24"/>
                      <w:szCs w:val="24"/>
                      <w:u w:val="none"/>
                      <w:lang w:val="en-US" w:eastAsia="zh-CN"/>
                    </w:rPr>
                  </w:pPr>
                  <w:r>
                    <w:rPr>
                      <w:rFonts w:hint="eastAsia" w:ascii="仿宋" w:hAnsi="仿宋" w:eastAsia="仿宋" w:cs="仿宋"/>
                      <w:i w:val="0"/>
                      <w:color w:val="auto"/>
                      <w:sz w:val="24"/>
                      <w:szCs w:val="24"/>
                      <w:u w:val="none"/>
                      <w:lang w:val="en-US" w:eastAsia="zh-CN"/>
                    </w:rPr>
                    <w:t>9</w:t>
                  </w:r>
                </w:p>
              </w:tc>
              <w:tc>
                <w:tcPr>
                  <w:tcW w:w="1961" w:type="pct"/>
                  <w:tcBorders>
                    <w:top w:val="single" w:color="000000" w:sz="8" w:space="0"/>
                    <w:left w:val="single" w:color="000000" w:sz="8" w:space="0"/>
                    <w:bottom w:val="single" w:color="000000" w:sz="8" w:space="0"/>
                    <w:right w:val="single" w:color="000000" w:sz="8" w:space="0"/>
                  </w:tcBorders>
                  <w:vAlign w:val="center"/>
                </w:tcPr>
                <w:p w14:paraId="6ABFD138">
                  <w:pPr>
                    <w:keepNext w:val="0"/>
                    <w:keepLines w:val="0"/>
                    <w:widowControl/>
                    <w:suppressLineNumbers w:val="0"/>
                    <w:jc w:val="center"/>
                    <w:textAlignment w:val="center"/>
                    <w:rPr>
                      <w:rFonts w:hint="eastAsia" w:ascii="仿宋" w:hAnsi="仿宋" w:eastAsia="仿宋" w:cs="仿宋"/>
                      <w:color w:val="auto"/>
                      <w:sz w:val="24"/>
                      <w:szCs w:val="24"/>
                    </w:rPr>
                  </w:pPr>
                  <w:r>
                    <w:rPr>
                      <w:rFonts w:hint="eastAsia" w:ascii="仿宋" w:hAnsi="仿宋" w:eastAsia="仿宋" w:cs="仿宋"/>
                      <w:i w:val="0"/>
                      <w:iCs w:val="0"/>
                      <w:color w:val="000000"/>
                      <w:kern w:val="0"/>
                      <w:sz w:val="24"/>
                      <w:szCs w:val="24"/>
                      <w:u w:val="none"/>
                      <w:lang w:val="en-US" w:eastAsia="zh-CN" w:bidi="ar"/>
                    </w:rPr>
                    <w:t>5P分体式空调（立柜式）</w:t>
                  </w:r>
                </w:p>
              </w:tc>
              <w:tc>
                <w:tcPr>
                  <w:tcW w:w="36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DFAD812">
                  <w:pPr>
                    <w:snapToGrid w:val="0"/>
                    <w:spacing w:before="60" w:after="60" w:line="312" w:lineRule="auto"/>
                    <w:jc w:val="center"/>
                    <w:rPr>
                      <w:rFonts w:hint="eastAsia" w:ascii="仿宋" w:hAnsi="仿宋" w:eastAsia="仿宋" w:cs="仿宋"/>
                      <w:color w:val="333333"/>
                      <w:kern w:val="2"/>
                      <w:sz w:val="24"/>
                      <w:szCs w:val="24"/>
                      <w:lang w:val="en-US" w:eastAsia="zh-CN" w:bidi="ar-SA"/>
                    </w:rPr>
                  </w:pPr>
                  <w:r>
                    <w:rPr>
                      <w:rFonts w:hint="eastAsia" w:ascii="仿宋" w:hAnsi="仿宋" w:eastAsia="仿宋" w:cs="仿宋"/>
                      <w:color w:val="333333"/>
                      <w:sz w:val="24"/>
                      <w:szCs w:val="24"/>
                      <w:lang w:eastAsia="zh-CN"/>
                    </w:rPr>
                    <w:t>台</w:t>
                  </w:r>
                </w:p>
              </w:tc>
              <w:tc>
                <w:tcPr>
                  <w:tcW w:w="939" w:type="pct"/>
                  <w:tcBorders>
                    <w:top w:val="single" w:color="000000" w:sz="8" w:space="0"/>
                    <w:left w:val="single" w:color="000000" w:sz="8" w:space="0"/>
                    <w:bottom w:val="single" w:color="000000" w:sz="8" w:space="0"/>
                    <w:right w:val="single" w:color="000000" w:sz="8" w:space="0"/>
                  </w:tcBorders>
                  <w:vAlign w:val="center"/>
                </w:tcPr>
                <w:p w14:paraId="533CB4DA">
                  <w:pPr>
                    <w:keepNext w:val="0"/>
                    <w:keepLines w:val="0"/>
                    <w:widowControl/>
                    <w:suppressLineNumbers w:val="0"/>
                    <w:jc w:val="center"/>
                    <w:textAlignment w:val="center"/>
                    <w:rPr>
                      <w:rFonts w:hint="default" w:ascii="仿宋" w:hAnsi="仿宋" w:eastAsia="仿宋" w:cs="仿宋"/>
                      <w:i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37700</w:t>
                  </w:r>
                </w:p>
              </w:tc>
              <w:tc>
                <w:tcPr>
                  <w:tcW w:w="609" w:type="pct"/>
                  <w:tcBorders>
                    <w:top w:val="single" w:color="000000" w:sz="8" w:space="0"/>
                    <w:left w:val="single" w:color="000000" w:sz="8" w:space="0"/>
                    <w:bottom w:val="single" w:color="000000" w:sz="8" w:space="0"/>
                    <w:right w:val="single" w:color="000000" w:sz="8" w:space="0"/>
                  </w:tcBorders>
                  <w:vAlign w:val="center"/>
                </w:tcPr>
                <w:p w14:paraId="5470FDC4">
                  <w:pPr>
                    <w:keepNext w:val="0"/>
                    <w:keepLines w:val="0"/>
                    <w:widowControl/>
                    <w:suppressLineNumbers w:val="0"/>
                    <w:jc w:val="center"/>
                    <w:textAlignment w:val="center"/>
                    <w:rPr>
                      <w:rFonts w:hint="eastAsia" w:ascii="仿宋" w:hAnsi="仿宋" w:eastAsia="仿宋" w:cs="仿宋"/>
                      <w:color w:val="auto"/>
                      <w:sz w:val="24"/>
                      <w:szCs w:val="24"/>
                      <w:lang w:val="en-US" w:eastAsia="zh-CN"/>
                    </w:rPr>
                  </w:pPr>
                </w:p>
              </w:tc>
              <w:tc>
                <w:tcPr>
                  <w:tcW w:w="711" w:type="pct"/>
                  <w:tcBorders>
                    <w:top w:val="single" w:color="000000" w:sz="8" w:space="0"/>
                    <w:left w:val="single" w:color="000000" w:sz="8" w:space="0"/>
                    <w:bottom w:val="single" w:color="000000" w:sz="8" w:space="0"/>
                    <w:right w:val="single" w:color="000000" w:sz="8" w:space="0"/>
                  </w:tcBorders>
                  <w:vAlign w:val="center"/>
                </w:tcPr>
                <w:p w14:paraId="6EDA4F77">
                  <w:pPr>
                    <w:keepNext w:val="0"/>
                    <w:keepLines w:val="0"/>
                    <w:widowControl/>
                    <w:suppressLineNumbers w:val="0"/>
                    <w:jc w:val="center"/>
                    <w:textAlignment w:val="center"/>
                    <w:rPr>
                      <w:rFonts w:hint="eastAsia" w:ascii="仿宋" w:hAnsi="仿宋" w:eastAsia="仿宋" w:cs="仿宋"/>
                      <w:i w:val="0"/>
                      <w:color w:val="auto"/>
                      <w:sz w:val="24"/>
                      <w:szCs w:val="24"/>
                      <w:u w:val="none"/>
                      <w:lang w:eastAsia="zh-CN"/>
                    </w:rPr>
                  </w:pPr>
                  <w:r>
                    <w:rPr>
                      <w:rFonts w:hint="eastAsia" w:ascii="仿宋" w:hAnsi="仿宋" w:eastAsia="仿宋" w:cs="仿宋"/>
                      <w:i w:val="0"/>
                      <w:color w:val="auto"/>
                      <w:sz w:val="24"/>
                      <w:szCs w:val="24"/>
                      <w:u w:val="none"/>
                      <w:lang w:eastAsia="zh-CN"/>
                    </w:rPr>
                    <w:t>材料价</w:t>
                  </w:r>
                </w:p>
              </w:tc>
            </w:tr>
          </w:tbl>
          <w:p w14:paraId="6C38858A">
            <w:pPr>
              <w:pStyle w:val="5"/>
              <w:keepNext w:val="0"/>
              <w:keepLines w:val="0"/>
              <w:pageBreakBefore w:val="0"/>
              <w:widowControl/>
              <w:numPr>
                <w:ilvl w:val="0"/>
                <w:numId w:val="0"/>
              </w:numPr>
              <w:kinsoku/>
              <w:wordWrap/>
              <w:overflowPunct/>
              <w:topLinePunct w:val="0"/>
              <w:autoSpaceDE/>
              <w:autoSpaceDN/>
              <w:bidi w:val="0"/>
              <w:adjustRightInd/>
              <w:spacing w:beforeAutospacing="0" w:afterAutospacing="0" w:line="360" w:lineRule="auto"/>
              <w:ind w:right="0" w:rightChars="0" w:firstLine="562" w:firstLineChars="200"/>
              <w:jc w:val="left"/>
              <w:rPr>
                <w:rFonts w:hint="eastAsia" w:ascii="仿宋" w:hAnsi="仿宋" w:eastAsia="仿宋" w:cs="仿宋"/>
                <w:b/>
                <w:i w:val="0"/>
                <w:color w:val="000000"/>
                <w:sz w:val="20"/>
                <w:szCs w:val="20"/>
                <w:u w:val="none"/>
              </w:rPr>
            </w:pPr>
            <w:r>
              <w:rPr>
                <w:rFonts w:hint="eastAsia" w:ascii="仿宋" w:hAnsi="仿宋" w:eastAsia="仿宋" w:cs="仿宋"/>
                <w:b/>
                <w:bCs/>
                <w:sz w:val="28"/>
                <w:szCs w:val="28"/>
                <w:lang w:val="en-US" w:eastAsia="zh-CN"/>
              </w:rPr>
              <w:t>备注：主要材料设备的投标报价与此表中公示的材料价和设备价格的正偏差不得超过5%，否则中标后发包人可根据公示价格选择材料、设备的品牌及档次标准。采购标准及参数需要以图纸及清单所提标准为基准，不得低于该使用标准</w:t>
            </w:r>
            <w:r>
              <w:rPr>
                <w:rFonts w:hint="eastAsia" w:ascii="仿宋" w:hAnsi="仿宋" w:eastAsia="仿宋" w:cs="仿宋"/>
                <w:b/>
                <w:bCs/>
                <w:sz w:val="28"/>
                <w:szCs w:val="28"/>
                <w:lang w:eastAsia="zh-CN"/>
              </w:rPr>
              <w:t>。</w:t>
            </w:r>
            <w:bookmarkStart w:id="0" w:name="_GoBack"/>
            <w:bookmarkEnd w:id="0"/>
          </w:p>
        </w:tc>
      </w:tr>
    </w:tbl>
    <w:p w14:paraId="6EBFFD9D">
      <w:pPr>
        <w:keepNext w:val="0"/>
        <w:keepLines w:val="0"/>
        <w:pageBreakBefore w:val="0"/>
        <w:kinsoku/>
        <w:wordWrap/>
        <w:overflowPunct/>
        <w:topLinePunct w:val="0"/>
        <w:autoSpaceDE/>
        <w:autoSpaceDN/>
        <w:bidi w:val="0"/>
        <w:adjustRightInd/>
        <w:snapToGrid/>
        <w:spacing w:line="360" w:lineRule="auto"/>
        <w:jc w:val="both"/>
        <w:textAlignment w:val="auto"/>
        <w:rPr>
          <w:rFonts w:hint="eastAsia" w:ascii="仿宋" w:hAnsi="仿宋" w:eastAsia="仿宋" w:cs="仿宋"/>
          <w:sz w:val="32"/>
          <w:szCs w:val="32"/>
          <w:lang w:eastAsia="zh-CN"/>
        </w:rPr>
      </w:pPr>
    </w:p>
    <w:sectPr>
      <w:footerReference r:id="rId3" w:type="default"/>
      <w:pgSz w:w="11906" w:h="16838"/>
      <w:pgMar w:top="680" w:right="1269" w:bottom="850" w:left="1177" w:header="851"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D928A0">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2E465B8">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2E465B8">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Q4NTRiOTkwOGI0NmVkMTM0NTJkMjVmNmY2YTQ5YzIifQ=="/>
  </w:docVars>
  <w:rsids>
    <w:rsidRoot w:val="78C44E4C"/>
    <w:rsid w:val="002251AD"/>
    <w:rsid w:val="0041581A"/>
    <w:rsid w:val="009550EE"/>
    <w:rsid w:val="014464DA"/>
    <w:rsid w:val="01B6044B"/>
    <w:rsid w:val="022049ED"/>
    <w:rsid w:val="026D5C3B"/>
    <w:rsid w:val="027E380D"/>
    <w:rsid w:val="02D1328F"/>
    <w:rsid w:val="03991DF6"/>
    <w:rsid w:val="045135B1"/>
    <w:rsid w:val="049C18AD"/>
    <w:rsid w:val="05924C44"/>
    <w:rsid w:val="059E280D"/>
    <w:rsid w:val="05B1208A"/>
    <w:rsid w:val="05EC12C0"/>
    <w:rsid w:val="06652463"/>
    <w:rsid w:val="06C121B2"/>
    <w:rsid w:val="06F55021"/>
    <w:rsid w:val="07095A58"/>
    <w:rsid w:val="0780302B"/>
    <w:rsid w:val="07B00AF5"/>
    <w:rsid w:val="07DD43CD"/>
    <w:rsid w:val="08085C57"/>
    <w:rsid w:val="081A3E22"/>
    <w:rsid w:val="087E0618"/>
    <w:rsid w:val="096864F1"/>
    <w:rsid w:val="097739DE"/>
    <w:rsid w:val="09B73163"/>
    <w:rsid w:val="09DC347A"/>
    <w:rsid w:val="0AA8578D"/>
    <w:rsid w:val="0ADF4AAA"/>
    <w:rsid w:val="0AE0655C"/>
    <w:rsid w:val="0B70484F"/>
    <w:rsid w:val="0B7F5BC7"/>
    <w:rsid w:val="0C013D51"/>
    <w:rsid w:val="0C105683"/>
    <w:rsid w:val="0C2B236B"/>
    <w:rsid w:val="0C3C4C12"/>
    <w:rsid w:val="0C554F12"/>
    <w:rsid w:val="0C6C4A88"/>
    <w:rsid w:val="0CFA1B57"/>
    <w:rsid w:val="0D112C29"/>
    <w:rsid w:val="0D690E2A"/>
    <w:rsid w:val="0DA91770"/>
    <w:rsid w:val="0E096268"/>
    <w:rsid w:val="0EF31B17"/>
    <w:rsid w:val="0EF51B51"/>
    <w:rsid w:val="0F050705"/>
    <w:rsid w:val="0F8A1B84"/>
    <w:rsid w:val="10045682"/>
    <w:rsid w:val="10111073"/>
    <w:rsid w:val="10B14351"/>
    <w:rsid w:val="10F92232"/>
    <w:rsid w:val="113640E6"/>
    <w:rsid w:val="1151575F"/>
    <w:rsid w:val="11737A36"/>
    <w:rsid w:val="118E1BFB"/>
    <w:rsid w:val="11C90C38"/>
    <w:rsid w:val="12D152A6"/>
    <w:rsid w:val="13591D0D"/>
    <w:rsid w:val="138D078D"/>
    <w:rsid w:val="151C4D37"/>
    <w:rsid w:val="153402FB"/>
    <w:rsid w:val="160E3046"/>
    <w:rsid w:val="161E4BD3"/>
    <w:rsid w:val="16623DBD"/>
    <w:rsid w:val="16B5191F"/>
    <w:rsid w:val="1748342C"/>
    <w:rsid w:val="17EE2964"/>
    <w:rsid w:val="182F1363"/>
    <w:rsid w:val="1837112C"/>
    <w:rsid w:val="183D5DB4"/>
    <w:rsid w:val="190A3122"/>
    <w:rsid w:val="19454954"/>
    <w:rsid w:val="194F322A"/>
    <w:rsid w:val="19C07DB8"/>
    <w:rsid w:val="1A363FEA"/>
    <w:rsid w:val="1A543308"/>
    <w:rsid w:val="1A5F697C"/>
    <w:rsid w:val="1A6C3968"/>
    <w:rsid w:val="1B4755A2"/>
    <w:rsid w:val="1B7C55A6"/>
    <w:rsid w:val="1B8F3183"/>
    <w:rsid w:val="1BE321FF"/>
    <w:rsid w:val="1BE57629"/>
    <w:rsid w:val="1C1B3859"/>
    <w:rsid w:val="1C541FAB"/>
    <w:rsid w:val="1CB52CBE"/>
    <w:rsid w:val="1CCC0D35"/>
    <w:rsid w:val="1CD31A7D"/>
    <w:rsid w:val="1CE85FA5"/>
    <w:rsid w:val="1E212096"/>
    <w:rsid w:val="1E6A01BF"/>
    <w:rsid w:val="1F26058A"/>
    <w:rsid w:val="1F30420E"/>
    <w:rsid w:val="1F910CF7"/>
    <w:rsid w:val="1FCA360B"/>
    <w:rsid w:val="1FD17A22"/>
    <w:rsid w:val="20531B9F"/>
    <w:rsid w:val="207D5E64"/>
    <w:rsid w:val="20DD72FF"/>
    <w:rsid w:val="21045435"/>
    <w:rsid w:val="212062B8"/>
    <w:rsid w:val="21396750"/>
    <w:rsid w:val="21E901E5"/>
    <w:rsid w:val="21EC3153"/>
    <w:rsid w:val="22436610"/>
    <w:rsid w:val="225A2AED"/>
    <w:rsid w:val="230F06DB"/>
    <w:rsid w:val="23645B24"/>
    <w:rsid w:val="23901B0B"/>
    <w:rsid w:val="23AD469F"/>
    <w:rsid w:val="24537052"/>
    <w:rsid w:val="24BC49C0"/>
    <w:rsid w:val="25E533B9"/>
    <w:rsid w:val="25F744D9"/>
    <w:rsid w:val="26B67465"/>
    <w:rsid w:val="2711233E"/>
    <w:rsid w:val="27223C24"/>
    <w:rsid w:val="272B2FF7"/>
    <w:rsid w:val="28797502"/>
    <w:rsid w:val="28C7684D"/>
    <w:rsid w:val="28D671F7"/>
    <w:rsid w:val="28F95E9C"/>
    <w:rsid w:val="296F49C1"/>
    <w:rsid w:val="298D6018"/>
    <w:rsid w:val="29CB7425"/>
    <w:rsid w:val="2AEA62BD"/>
    <w:rsid w:val="2B01748F"/>
    <w:rsid w:val="2C5E2660"/>
    <w:rsid w:val="2C627A53"/>
    <w:rsid w:val="2C9568A8"/>
    <w:rsid w:val="2CEC5318"/>
    <w:rsid w:val="2D0A715E"/>
    <w:rsid w:val="2D5824D7"/>
    <w:rsid w:val="2DE435CA"/>
    <w:rsid w:val="2EC76F67"/>
    <w:rsid w:val="2ECC1D81"/>
    <w:rsid w:val="2F44737C"/>
    <w:rsid w:val="2F4A0EAD"/>
    <w:rsid w:val="30973EB8"/>
    <w:rsid w:val="30AB3992"/>
    <w:rsid w:val="31523A9B"/>
    <w:rsid w:val="3186135C"/>
    <w:rsid w:val="31B76CB2"/>
    <w:rsid w:val="32851B1A"/>
    <w:rsid w:val="33DB3D3B"/>
    <w:rsid w:val="343B2241"/>
    <w:rsid w:val="34460436"/>
    <w:rsid w:val="347541FE"/>
    <w:rsid w:val="34AB3AAA"/>
    <w:rsid w:val="35B94598"/>
    <w:rsid w:val="35C2373A"/>
    <w:rsid w:val="365748C2"/>
    <w:rsid w:val="36D24266"/>
    <w:rsid w:val="36E96FB4"/>
    <w:rsid w:val="37500316"/>
    <w:rsid w:val="37DC44F4"/>
    <w:rsid w:val="38103E83"/>
    <w:rsid w:val="381D0109"/>
    <w:rsid w:val="38AC78FA"/>
    <w:rsid w:val="39033292"/>
    <w:rsid w:val="390A1FBC"/>
    <w:rsid w:val="3995135A"/>
    <w:rsid w:val="39AD4EAA"/>
    <w:rsid w:val="39D02B2E"/>
    <w:rsid w:val="3A4329CB"/>
    <w:rsid w:val="3ABE187E"/>
    <w:rsid w:val="3AE933E0"/>
    <w:rsid w:val="3B5E744B"/>
    <w:rsid w:val="3B6461E4"/>
    <w:rsid w:val="3BDC4AFB"/>
    <w:rsid w:val="3CA46F0C"/>
    <w:rsid w:val="3D2B75ED"/>
    <w:rsid w:val="3D7B2AA2"/>
    <w:rsid w:val="3D9D0B53"/>
    <w:rsid w:val="3E010915"/>
    <w:rsid w:val="3E416A82"/>
    <w:rsid w:val="3E473BF6"/>
    <w:rsid w:val="3E475EE3"/>
    <w:rsid w:val="3EFE414B"/>
    <w:rsid w:val="3F3131D2"/>
    <w:rsid w:val="41005ABB"/>
    <w:rsid w:val="410B3981"/>
    <w:rsid w:val="418B7181"/>
    <w:rsid w:val="41A70C1C"/>
    <w:rsid w:val="41EA4FD0"/>
    <w:rsid w:val="41F55EC4"/>
    <w:rsid w:val="42B24BAD"/>
    <w:rsid w:val="42DA63F2"/>
    <w:rsid w:val="433B78D4"/>
    <w:rsid w:val="433D4416"/>
    <w:rsid w:val="44531C67"/>
    <w:rsid w:val="45446BC0"/>
    <w:rsid w:val="45CD4955"/>
    <w:rsid w:val="45F3557E"/>
    <w:rsid w:val="45FC7C2C"/>
    <w:rsid w:val="461B703B"/>
    <w:rsid w:val="46216177"/>
    <w:rsid w:val="4635048C"/>
    <w:rsid w:val="467B74E1"/>
    <w:rsid w:val="46E650A4"/>
    <w:rsid w:val="475C68DE"/>
    <w:rsid w:val="4781753E"/>
    <w:rsid w:val="47985021"/>
    <w:rsid w:val="47B23565"/>
    <w:rsid w:val="487A5606"/>
    <w:rsid w:val="48AA3747"/>
    <w:rsid w:val="48F366F5"/>
    <w:rsid w:val="491072CC"/>
    <w:rsid w:val="49375FF7"/>
    <w:rsid w:val="49491F05"/>
    <w:rsid w:val="49A5461D"/>
    <w:rsid w:val="49AA1C33"/>
    <w:rsid w:val="4A396129"/>
    <w:rsid w:val="4A8C102D"/>
    <w:rsid w:val="4AA9557C"/>
    <w:rsid w:val="4ACC4543"/>
    <w:rsid w:val="4AEE0735"/>
    <w:rsid w:val="4AF82EFE"/>
    <w:rsid w:val="4B4E1E78"/>
    <w:rsid w:val="4BAD064B"/>
    <w:rsid w:val="4BD3726E"/>
    <w:rsid w:val="4BDA6B1C"/>
    <w:rsid w:val="4C2B56A1"/>
    <w:rsid w:val="4C3B3017"/>
    <w:rsid w:val="4C5E233E"/>
    <w:rsid w:val="4C807CB5"/>
    <w:rsid w:val="4CE01516"/>
    <w:rsid w:val="4D1820A0"/>
    <w:rsid w:val="4E326839"/>
    <w:rsid w:val="4E9B3304"/>
    <w:rsid w:val="4EA93B36"/>
    <w:rsid w:val="4EF5384B"/>
    <w:rsid w:val="4F1339B6"/>
    <w:rsid w:val="4F215BA7"/>
    <w:rsid w:val="4F385E57"/>
    <w:rsid w:val="4F3A40D9"/>
    <w:rsid w:val="4F8446B1"/>
    <w:rsid w:val="4FF23DF7"/>
    <w:rsid w:val="501356D4"/>
    <w:rsid w:val="50EC59C5"/>
    <w:rsid w:val="510A5D9D"/>
    <w:rsid w:val="517E3070"/>
    <w:rsid w:val="519F6C6C"/>
    <w:rsid w:val="51BF7A34"/>
    <w:rsid w:val="51C361D9"/>
    <w:rsid w:val="52B6186F"/>
    <w:rsid w:val="534F29DC"/>
    <w:rsid w:val="53AF0CB5"/>
    <w:rsid w:val="54163485"/>
    <w:rsid w:val="543A1DFF"/>
    <w:rsid w:val="54525640"/>
    <w:rsid w:val="547A16C0"/>
    <w:rsid w:val="548312ED"/>
    <w:rsid w:val="54E2248D"/>
    <w:rsid w:val="54E460D2"/>
    <w:rsid w:val="54F86E70"/>
    <w:rsid w:val="551E7693"/>
    <w:rsid w:val="55757711"/>
    <w:rsid w:val="55D47525"/>
    <w:rsid w:val="5616651D"/>
    <w:rsid w:val="561936FA"/>
    <w:rsid w:val="5650224A"/>
    <w:rsid w:val="56CE4111"/>
    <w:rsid w:val="56DF1AA6"/>
    <w:rsid w:val="56F15745"/>
    <w:rsid w:val="57AB007F"/>
    <w:rsid w:val="57EE7EE5"/>
    <w:rsid w:val="58996F62"/>
    <w:rsid w:val="593559A8"/>
    <w:rsid w:val="59617042"/>
    <w:rsid w:val="59B6534A"/>
    <w:rsid w:val="5AF77287"/>
    <w:rsid w:val="5B2C7B9B"/>
    <w:rsid w:val="5B3A5482"/>
    <w:rsid w:val="5BBF052C"/>
    <w:rsid w:val="5C661A7D"/>
    <w:rsid w:val="5D10799A"/>
    <w:rsid w:val="5D2F5053"/>
    <w:rsid w:val="5D4C3FEA"/>
    <w:rsid w:val="5D5E16FE"/>
    <w:rsid w:val="5DB9183A"/>
    <w:rsid w:val="5DEA4DF7"/>
    <w:rsid w:val="5F303D09"/>
    <w:rsid w:val="5F611D1E"/>
    <w:rsid w:val="5F643CE0"/>
    <w:rsid w:val="5FAE6821"/>
    <w:rsid w:val="5FD426B7"/>
    <w:rsid w:val="60016CCB"/>
    <w:rsid w:val="60756978"/>
    <w:rsid w:val="60A642AF"/>
    <w:rsid w:val="60D4713E"/>
    <w:rsid w:val="60DC2450"/>
    <w:rsid w:val="60E05B3D"/>
    <w:rsid w:val="615F482E"/>
    <w:rsid w:val="61AD018D"/>
    <w:rsid w:val="62005C63"/>
    <w:rsid w:val="62234A74"/>
    <w:rsid w:val="62323F97"/>
    <w:rsid w:val="62837FC7"/>
    <w:rsid w:val="62AD115F"/>
    <w:rsid w:val="62C10E48"/>
    <w:rsid w:val="62D24B20"/>
    <w:rsid w:val="630D48B7"/>
    <w:rsid w:val="63F62145"/>
    <w:rsid w:val="640A7C53"/>
    <w:rsid w:val="648C05E0"/>
    <w:rsid w:val="648C220A"/>
    <w:rsid w:val="64B52C71"/>
    <w:rsid w:val="64CB3001"/>
    <w:rsid w:val="65364665"/>
    <w:rsid w:val="653707B4"/>
    <w:rsid w:val="65563222"/>
    <w:rsid w:val="655959F7"/>
    <w:rsid w:val="657F58CB"/>
    <w:rsid w:val="658265C7"/>
    <w:rsid w:val="659C0AFB"/>
    <w:rsid w:val="65CC6842"/>
    <w:rsid w:val="664605ED"/>
    <w:rsid w:val="6683129E"/>
    <w:rsid w:val="6752567A"/>
    <w:rsid w:val="677D276D"/>
    <w:rsid w:val="679E2A06"/>
    <w:rsid w:val="67A205F5"/>
    <w:rsid w:val="67E40916"/>
    <w:rsid w:val="67E75351"/>
    <w:rsid w:val="680A32D3"/>
    <w:rsid w:val="681F4C10"/>
    <w:rsid w:val="683145E0"/>
    <w:rsid w:val="68F74901"/>
    <w:rsid w:val="68FC7232"/>
    <w:rsid w:val="690E4985"/>
    <w:rsid w:val="692E4967"/>
    <w:rsid w:val="694E3F32"/>
    <w:rsid w:val="697C5BAE"/>
    <w:rsid w:val="69E81C5B"/>
    <w:rsid w:val="6A701C86"/>
    <w:rsid w:val="6AE63945"/>
    <w:rsid w:val="6B28106D"/>
    <w:rsid w:val="6B2974EE"/>
    <w:rsid w:val="6B4A0E75"/>
    <w:rsid w:val="6BD14A70"/>
    <w:rsid w:val="6C775DEA"/>
    <w:rsid w:val="6CD82AB0"/>
    <w:rsid w:val="6CE552B4"/>
    <w:rsid w:val="6D682B98"/>
    <w:rsid w:val="6DD6256A"/>
    <w:rsid w:val="6E234016"/>
    <w:rsid w:val="6E5E0AF2"/>
    <w:rsid w:val="6E8E48C5"/>
    <w:rsid w:val="6F2927AF"/>
    <w:rsid w:val="6F38141A"/>
    <w:rsid w:val="6F7A6A50"/>
    <w:rsid w:val="6F7D50AB"/>
    <w:rsid w:val="6FFA7D14"/>
    <w:rsid w:val="70035BFE"/>
    <w:rsid w:val="70182BA3"/>
    <w:rsid w:val="70451231"/>
    <w:rsid w:val="71414E5C"/>
    <w:rsid w:val="717D7256"/>
    <w:rsid w:val="71A968C7"/>
    <w:rsid w:val="721C363A"/>
    <w:rsid w:val="72855240"/>
    <w:rsid w:val="72E264D7"/>
    <w:rsid w:val="73397374"/>
    <w:rsid w:val="736E1587"/>
    <w:rsid w:val="7497286F"/>
    <w:rsid w:val="74D70892"/>
    <w:rsid w:val="751D3D93"/>
    <w:rsid w:val="75730F30"/>
    <w:rsid w:val="75C26FAB"/>
    <w:rsid w:val="75E10342"/>
    <w:rsid w:val="76980204"/>
    <w:rsid w:val="78607595"/>
    <w:rsid w:val="78C44E4C"/>
    <w:rsid w:val="79027264"/>
    <w:rsid w:val="7934036D"/>
    <w:rsid w:val="79840B0F"/>
    <w:rsid w:val="7A9B31D3"/>
    <w:rsid w:val="7AA25A60"/>
    <w:rsid w:val="7B102AEB"/>
    <w:rsid w:val="7B5F429A"/>
    <w:rsid w:val="7CD74497"/>
    <w:rsid w:val="7D2C0F6C"/>
    <w:rsid w:val="7DBD2A81"/>
    <w:rsid w:val="7E306A04"/>
    <w:rsid w:val="7E365B56"/>
    <w:rsid w:val="7E5D3C3C"/>
    <w:rsid w:val="7E605A20"/>
    <w:rsid w:val="7EAB0D7F"/>
    <w:rsid w:val="7EBC224C"/>
    <w:rsid w:val="7ECA5482"/>
    <w:rsid w:val="7F2D445D"/>
    <w:rsid w:val="7F5112E0"/>
    <w:rsid w:val="7FB34386"/>
    <w:rsid w:val="7FEC1DA9"/>
    <w:rsid w:val="7FF112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toc 1"/>
    <w:basedOn w:val="1"/>
    <w:next w:val="1"/>
    <w:qFormat/>
    <w:uiPriority w:val="39"/>
    <w:pPr>
      <w:spacing w:before="120" w:after="120"/>
      <w:jc w:val="left"/>
    </w:pPr>
    <w:rPr>
      <w:b/>
      <w:caps/>
      <w:sz w:val="20"/>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table" w:styleId="7">
    <w:name w:val="Table Grid"/>
    <w:basedOn w:val="6"/>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font51"/>
    <w:basedOn w:val="8"/>
    <w:qFormat/>
    <w:uiPriority w:val="0"/>
    <w:rPr>
      <w:rFonts w:hint="eastAsia" w:ascii="仿宋" w:hAnsi="仿宋" w:eastAsia="仿宋" w:cs="仿宋"/>
      <w:color w:val="000000"/>
      <w:sz w:val="22"/>
      <w:szCs w:val="22"/>
      <w:u w:val="none"/>
    </w:rPr>
  </w:style>
  <w:style w:type="character" w:customStyle="1" w:styleId="10">
    <w:name w:val="font21"/>
    <w:basedOn w:val="8"/>
    <w:qFormat/>
    <w:uiPriority w:val="0"/>
    <w:rPr>
      <w:rFonts w:hint="eastAsia" w:ascii="宋体" w:hAnsi="宋体" w:eastAsia="宋体" w:cs="宋体"/>
      <w:color w:val="000000"/>
      <w:sz w:val="22"/>
      <w:szCs w:val="22"/>
      <w:u w:val="none"/>
    </w:rPr>
  </w:style>
  <w:style w:type="character" w:customStyle="1" w:styleId="11">
    <w:name w:val="font11"/>
    <w:basedOn w:val="8"/>
    <w:qFormat/>
    <w:uiPriority w:val="0"/>
    <w:rPr>
      <w:rFonts w:ascii="Arial" w:hAnsi="Arial" w:cs="Arial"/>
      <w:color w:val="000000"/>
      <w:sz w:val="22"/>
      <w:szCs w:val="22"/>
      <w:u w:val="none"/>
    </w:rPr>
  </w:style>
  <w:style w:type="character" w:customStyle="1" w:styleId="12">
    <w:name w:val="font41"/>
    <w:basedOn w:val="8"/>
    <w:qFormat/>
    <w:uiPriority w:val="0"/>
    <w:rPr>
      <w:rFonts w:hint="eastAsia" w:ascii="仿宋" w:hAnsi="仿宋" w:eastAsia="仿宋" w:cs="仿宋"/>
      <w:color w:val="000000"/>
      <w:sz w:val="22"/>
      <w:szCs w:val="22"/>
      <w:u w:val="none"/>
    </w:rPr>
  </w:style>
  <w:style w:type="character" w:customStyle="1" w:styleId="13">
    <w:name w:val="font01"/>
    <w:basedOn w:val="8"/>
    <w:qFormat/>
    <w:uiPriority w:val="0"/>
    <w:rPr>
      <w:rFonts w:ascii="Arial" w:hAnsi="Arial" w:cs="Arial"/>
      <w:color w:val="000000"/>
      <w:sz w:val="22"/>
      <w:szCs w:val="22"/>
      <w:u w:val="none"/>
    </w:rPr>
  </w:style>
  <w:style w:type="character" w:customStyle="1" w:styleId="14">
    <w:name w:val="font61"/>
    <w:basedOn w:val="8"/>
    <w:qFormat/>
    <w:uiPriority w:val="0"/>
    <w:rPr>
      <w:rFonts w:hint="eastAsia" w:ascii="仿宋" w:hAnsi="仿宋" w:eastAsia="仿宋" w:cs="仿宋"/>
      <w:color w:val="000000"/>
      <w:sz w:val="22"/>
      <w:szCs w:val="22"/>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1100</Words>
  <Characters>1207</Characters>
  <Lines>0</Lines>
  <Paragraphs>0</Paragraphs>
  <TotalTime>1</TotalTime>
  <ScaleCrop>false</ScaleCrop>
  <LinksUpToDate>false</LinksUpToDate>
  <CharactersWithSpaces>1209</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2019-08-30T05:37:00Z</dcterms:created>
  <dc:creator>王婷</dc:creator>
  <cp:lastModifiedBy>冰风谷</cp:lastModifiedBy>
  <cp:lastPrinted>2025-06-26T08:52:00Z</cp:lastPrinted>
  <dcterms:modified xsi:type="dcterms:W3CDTF">2025-07-02T07:11:55Z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5BE6AAAAD3C345E8A527B13FC62CD834_13</vt:lpwstr>
  </property>
  <property fmtid="{D5CDD505-2E9C-101B-9397-08002B2CF9AE}" pid="4" name="KSOTemplateDocerSaveRecord">
    <vt:lpwstr>eyJoZGlkIjoiZjVjODE1OWFlM2JhZWRkMTVjMmUxMjRhYjJlYTU3NDAiLCJ1c2VySWQiOiI1MDMzMTc2MzIifQ==</vt:lpwstr>
  </property>
</Properties>
</file>